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30C5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12 февраля 2026 года № 11</w:t>
      </w:r>
      <w:r>
        <w:rPr>
          <w:rStyle w:val="s1"/>
        </w:rPr>
        <w:br/>
        <w:t>О внесении изменений и дополнений в приказ исполняющего обязанности Министра здравоохранения Республики Казахстан от 27 мая 2021 года №ҚР ДСМ-47 «Об утверждении Санитарных пр</w:t>
      </w:r>
      <w:r>
        <w:rPr>
          <w:rStyle w:val="s1"/>
        </w:rPr>
        <w:t>авил «Санитарно-эпидемиологические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</w:t>
      </w:r>
      <w:r>
        <w:rPr>
          <w:rStyle w:val="s1"/>
        </w:rPr>
        <w:t>навирусной инфекции COVID-19, ветряной оспе и скарлатине»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7030C5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исполняющего обязанности Министра здравоохранения Республики Казахстан от 27 мая 2021 года № ҚР ДСМ-47 «Об утверждении Санитарных правил «Санитарно-эпидемиологические требования к организации и проведению санитарно-противоэпидемических, санитарно-профилакт</w:t>
      </w:r>
      <w:r>
        <w:rPr>
          <w:rStyle w:val="s0"/>
        </w:rPr>
        <w:t>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скарлатине» (зарегистрирован в Реестре государственной регистрации нормативных</w:t>
      </w:r>
      <w:r>
        <w:rPr>
          <w:rStyle w:val="s0"/>
        </w:rPr>
        <w:t xml:space="preserve"> правовых актов под № 22833) следующие изменения и дополнения:</w:t>
      </w:r>
    </w:p>
    <w:p w:rsidR="00000000" w:rsidRDefault="007030C5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санитарных правилах</w:t>
        </w:r>
      </w:hyperlink>
      <w:r>
        <w:rPr>
          <w:rStyle w:val="s0"/>
        </w:rPr>
        <w:t xml:space="preserve"> «Санитарно-эпидемиологические требования к организации и проведению санитарно-противоэпиде</w:t>
      </w:r>
      <w:r>
        <w:rPr>
          <w:rStyle w:val="s0"/>
        </w:rPr>
        <w:t>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скарлатине», утвержденных указанным приказом:</w:t>
      </w:r>
    </w:p>
    <w:p w:rsidR="00000000" w:rsidRDefault="007030C5">
      <w:pPr>
        <w:pStyle w:val="pj"/>
      </w:pPr>
      <w:r>
        <w:rPr>
          <w:rStyle w:val="s0"/>
        </w:rPr>
        <w:t xml:space="preserve">в </w:t>
      </w:r>
      <w:hyperlink r:id="rId9" w:anchor="sub_id=200" w:history="1">
        <w:r>
          <w:rPr>
            <w:rStyle w:val="a4"/>
          </w:rPr>
          <w:t>пункте 2</w:t>
        </w:r>
      </w:hyperlink>
      <w:r>
        <w:rPr>
          <w:rStyle w:val="s0"/>
        </w:rPr>
        <w:t>:</w:t>
      </w:r>
    </w:p>
    <w:p w:rsidR="00000000" w:rsidRDefault="007030C5">
      <w:pPr>
        <w:pStyle w:val="pj"/>
      </w:pPr>
      <w:r>
        <w:rPr>
          <w:rStyle w:val="s0"/>
        </w:rPr>
        <w:t>дополнить подпунктом 12-1) следующего содержания:</w:t>
      </w:r>
    </w:p>
    <w:p w:rsidR="00000000" w:rsidRDefault="007030C5">
      <w:pPr>
        <w:pStyle w:val="pj"/>
      </w:pPr>
      <w:r>
        <w:rPr>
          <w:rStyle w:val="s0"/>
        </w:rPr>
        <w:t>«12-1) рутинный эпидемиологический надзор - мониторинг уровня и динамики заболеваемости и летальности от острых респ</w:t>
      </w:r>
      <w:r>
        <w:rPr>
          <w:rStyle w:val="s0"/>
        </w:rPr>
        <w:t>ираторных вирусных инфекций, гриппа, COVID-19 и их осложнений (пневмонии) на основе учета числа зарегистрированных случаев заболеваний в Республике Казахстан по обращаемости населения с клиническими проявлениями острых респираторных заболеваний верхних и н</w:t>
      </w:r>
      <w:r>
        <w:rPr>
          <w:rStyle w:val="s0"/>
        </w:rPr>
        <w:t>ижних дыхательных путей, включая пневмонию в течение эпидемического сезона;»;</w:t>
      </w:r>
    </w:p>
    <w:p w:rsidR="00000000" w:rsidRDefault="007030C5">
      <w:pPr>
        <w:pStyle w:val="pj"/>
      </w:pPr>
      <w:r>
        <w:rPr>
          <w:rStyle w:val="s0"/>
        </w:rPr>
        <w:t>подпункт 20)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«20) гриппоподобные заболевания (далее - ГПЗ) - случаи острых респираторных вирусных заболеваний, возникшие в течение предшествующих д</w:t>
      </w:r>
      <w:r>
        <w:rPr>
          <w:rStyle w:val="s0"/>
        </w:rPr>
        <w:t>есяти календарных дней, характеризующегося лихорадкой ≥38 °C и кашлем;»;</w:t>
      </w:r>
    </w:p>
    <w:p w:rsidR="00000000" w:rsidRDefault="007030C5">
      <w:pPr>
        <w:pStyle w:val="pj"/>
      </w:pPr>
      <w:r>
        <w:rPr>
          <w:rStyle w:val="s0"/>
        </w:rPr>
        <w:t>дополнить подпунктом 21-1) следующего содержания:</w:t>
      </w:r>
    </w:p>
    <w:p w:rsidR="00000000" w:rsidRDefault="007030C5">
      <w:pPr>
        <w:pStyle w:val="pj"/>
      </w:pPr>
      <w:r>
        <w:rPr>
          <w:rStyle w:val="s0"/>
        </w:rPr>
        <w:t>«21-1) пороговый уровень - расчетное граничное значение эпидемиологического показателя, установленное на основе анализа многолетних д</w:t>
      </w:r>
      <w:r>
        <w:rPr>
          <w:rStyle w:val="s0"/>
        </w:rPr>
        <w:t>анных наблюдения, применяемое для оценки эпидемиологической ситуации;»;</w:t>
      </w:r>
    </w:p>
    <w:p w:rsidR="00000000" w:rsidRDefault="007030C5">
      <w:pPr>
        <w:pStyle w:val="pj"/>
      </w:pPr>
      <w:r>
        <w:rPr>
          <w:rStyle w:val="s0"/>
        </w:rPr>
        <w:t xml:space="preserve">в </w:t>
      </w:r>
      <w:hyperlink r:id="rId10" w:anchor="sub_id=600" w:history="1">
        <w:r>
          <w:rPr>
            <w:rStyle w:val="a4"/>
          </w:rPr>
          <w:t>пункте 6</w:t>
        </w:r>
      </w:hyperlink>
      <w:r>
        <w:rPr>
          <w:rStyle w:val="s0"/>
        </w:rPr>
        <w:t>:</w:t>
      </w:r>
    </w:p>
    <w:p w:rsidR="00000000" w:rsidRDefault="007030C5">
      <w:pPr>
        <w:pStyle w:val="pj"/>
      </w:pPr>
      <w:r>
        <w:rPr>
          <w:rStyle w:val="s0"/>
        </w:rPr>
        <w:t>абзац первый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«6. В предэпидемический период местными органам</w:t>
      </w:r>
      <w:r>
        <w:rPr>
          <w:rStyle w:val="s0"/>
        </w:rPr>
        <w:t>и государственного управления здравоохранением областей, городов республиканского значения и столицы обеспечивается проведение следующих мероприятий:»;</w:t>
      </w:r>
    </w:p>
    <w:p w:rsidR="00000000" w:rsidRDefault="007030C5">
      <w:pPr>
        <w:pStyle w:val="pj"/>
      </w:pPr>
      <w:r>
        <w:rPr>
          <w:rStyle w:val="s0"/>
        </w:rPr>
        <w:t>подпункт 1)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«1) разработка межведомственных оперативных комплексных плано</w:t>
      </w:r>
      <w:r>
        <w:rPr>
          <w:rStyle w:val="s0"/>
        </w:rPr>
        <w:t>в мероприятий по борьбе с ОРВИ и гриппом руководителями местных органов государственного управления здравоохранением областей, городов республиканского значения и столицы, государственных органов и организаций санитарно-эпидемиологической службы и заинтере</w:t>
      </w:r>
      <w:r>
        <w:rPr>
          <w:rStyle w:val="s0"/>
        </w:rPr>
        <w:t>сованных государственных органов;»;</w:t>
      </w:r>
    </w:p>
    <w:p w:rsidR="00000000" w:rsidRDefault="007030C5">
      <w:pPr>
        <w:pStyle w:val="pj"/>
      </w:pPr>
      <w:r>
        <w:rPr>
          <w:rStyle w:val="s0"/>
        </w:rPr>
        <w:t xml:space="preserve">абзац первый </w:t>
      </w:r>
      <w:hyperlink r:id="rId11" w:anchor="sub_id=700" w:history="1">
        <w:r>
          <w:rPr>
            <w:rStyle w:val="a4"/>
          </w:rPr>
          <w:t>пункта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«7. В эпидемический период местными органами государственного управления здравоохранен</w:t>
      </w:r>
      <w:r>
        <w:rPr>
          <w:rStyle w:val="s0"/>
        </w:rPr>
        <w:t>ием областей, городов республиканского значения и столицы, территориальными подразделениями ведомства государственного органа в сфере санитарно-эпидемиологического благополучия населения на соответствующей территории (далее - территориальные подразделения)</w:t>
      </w:r>
      <w:r>
        <w:rPr>
          <w:rStyle w:val="s0"/>
        </w:rPr>
        <w:t xml:space="preserve"> обеспечивается проведение следующих мероприятий:»;</w:t>
      </w:r>
    </w:p>
    <w:p w:rsidR="00000000" w:rsidRDefault="007030C5">
      <w:pPr>
        <w:pStyle w:val="pj"/>
      </w:pPr>
      <w:r>
        <w:rPr>
          <w:rStyle w:val="s0"/>
        </w:rPr>
        <w:t xml:space="preserve">подпункт 14) </w:t>
      </w:r>
      <w:hyperlink r:id="rId12" w:anchor="sub_id=800" w:history="1">
        <w:r>
          <w:rPr>
            <w:rStyle w:val="a4"/>
          </w:rPr>
          <w:t>пункта 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«14) обеспечение своевременного (не позднее 72 (семидесяти двух) часов</w:t>
      </w:r>
      <w:r>
        <w:rPr>
          <w:rStyle w:val="s0"/>
        </w:rPr>
        <w:t xml:space="preserve"> с момента заболевания) забора материала от больных с предположением на грипп и респираторные вирусные инфекции. Отобранные образцы помещаются в пробирку с вирусно-транспортной средой, после в термоконтейнере с хладоэлементами и транспортируются в вирусоло</w:t>
      </w:r>
      <w:r>
        <w:rPr>
          <w:rStyle w:val="s0"/>
        </w:rPr>
        <w:t>гические лаборатории в день забора или на следующий день, в течение 48 часов от момента забора до поступления в лабораторию (максимально допустимый срок - 72 часа). Хранение в медучреждении обеспечивается при температуре 2 - 8</w:t>
      </w:r>
      <w:r>
        <w:rPr>
          <w:rStyle w:val="s0"/>
          <w:vertAlign w:val="superscript"/>
        </w:rPr>
        <w:t>0</w:t>
      </w:r>
      <w:r>
        <w:rPr>
          <w:rStyle w:val="s0"/>
        </w:rPr>
        <w:t>С до 72 часов, без использова</w:t>
      </w:r>
      <w:r>
        <w:rPr>
          <w:rStyle w:val="s0"/>
        </w:rPr>
        <w:t>ния жидкого азота. Транспортировка проводится без предварительной заморозки в термоконтейнерах с соблюдением правил тройной упаковки и холодовой цепи;»;</w:t>
      </w:r>
    </w:p>
    <w:p w:rsidR="00000000" w:rsidRDefault="007030C5">
      <w:pPr>
        <w:pStyle w:val="pj"/>
      </w:pPr>
      <w:r>
        <w:rPr>
          <w:rStyle w:val="s0"/>
        </w:rPr>
        <w:t xml:space="preserve">подпункт 3) </w:t>
      </w:r>
      <w:hyperlink r:id="rId13" w:anchor="sub_id=900" w:history="1">
        <w:r>
          <w:rPr>
            <w:rStyle w:val="a4"/>
          </w:rPr>
          <w:t>пункта 9</w:t>
        </w:r>
      </w:hyperlink>
      <w:r>
        <w:rPr>
          <w:rStyle w:val="s0"/>
        </w:rPr>
        <w:t xml:space="preserve"> и</w:t>
      </w:r>
      <w:r>
        <w:rPr>
          <w:rStyle w:val="s0"/>
        </w:rPr>
        <w:t>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«3) обеспечение своевременного (не позднее 72 (семидесяти двух) часов с момента заболевания) забора материала от больных с предположением на грипп и респираторные вирусные инфекции. Отобранные образцы помещаются в пробирку с в</w:t>
      </w:r>
      <w:r>
        <w:rPr>
          <w:rStyle w:val="s0"/>
        </w:rPr>
        <w:t>ирусно-транспортной средой, после в термоконтейнере с хладоэлементами и транспортируются в вирусологические лаборатории в день забора или на следующий день, в течение 48 часов от момента забора до поступления в лабораторию (максимально допустимый срок - 72</w:t>
      </w:r>
      <w:r>
        <w:rPr>
          <w:rStyle w:val="s0"/>
        </w:rPr>
        <w:t xml:space="preserve"> часа). Хранение в медучреждении обеспечивается при температуре 2 - 8</w:t>
      </w:r>
      <w:r>
        <w:rPr>
          <w:rStyle w:val="s0"/>
          <w:vertAlign w:val="superscript"/>
        </w:rPr>
        <w:t>0</w:t>
      </w:r>
      <w:r>
        <w:rPr>
          <w:rStyle w:val="s0"/>
        </w:rPr>
        <w:t>С до 72 часов, без использования жидкого азота. Транспортировка проводится без предварительной заморозки в термоконтейнерах с соблюдением правил тройной упаковки и холодовой цепи;»;</w:t>
      </w:r>
    </w:p>
    <w:p w:rsidR="00000000" w:rsidRDefault="007030C5">
      <w:pPr>
        <w:pStyle w:val="pj"/>
      </w:pPr>
      <w:r>
        <w:rPr>
          <w:rStyle w:val="s0"/>
        </w:rPr>
        <w:t xml:space="preserve">подпункт 14) </w:t>
      </w:r>
      <w:hyperlink r:id="rId14" w:anchor="sub_id=1000" w:history="1">
        <w:r>
          <w:rPr>
            <w:rStyle w:val="a4"/>
          </w:rPr>
          <w:t>пункта 10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«14) ограничение проведения массовых и зрелищных мероприятий в период подъема заболеваемости ОРВИ и гриппом:</w:t>
      </w:r>
    </w:p>
    <w:p w:rsidR="00000000" w:rsidRDefault="007030C5">
      <w:pPr>
        <w:pStyle w:val="pj"/>
      </w:pPr>
      <w:r>
        <w:rPr>
          <w:rStyle w:val="s0"/>
        </w:rPr>
        <w:t>в случае вы</w:t>
      </w:r>
      <w:r>
        <w:rPr>
          <w:rStyle w:val="s0"/>
        </w:rPr>
        <w:t>явления групповых заболеваний ОРВИ от 20 до 30 % среди детей в одном классе (группе) от численности класса (группы) устанавливается медицинское наблюдение за контактными лицами сроком на семь календарных дней, отменяется перемещения учеников по кабинетам в</w:t>
      </w:r>
      <w:r>
        <w:rPr>
          <w:rStyle w:val="s0"/>
        </w:rPr>
        <w:t xml:space="preserve"> течение дня в общеобразовательных организациях, запрет на прием новых детей в группы (классы) в течение инкубационного периода после выявления последнего больного ОРВИ;</w:t>
      </w:r>
    </w:p>
    <w:p w:rsidR="00000000" w:rsidRDefault="007030C5">
      <w:pPr>
        <w:pStyle w:val="pj"/>
      </w:pPr>
      <w:r>
        <w:rPr>
          <w:rStyle w:val="s0"/>
        </w:rPr>
        <w:t xml:space="preserve">в случае вовлечения в эпидемический процесс больных ОРВИ с общим числом заболевших 30 </w:t>
      </w:r>
      <w:r>
        <w:rPr>
          <w:rStyle w:val="s0"/>
        </w:rPr>
        <w:t xml:space="preserve">% и более от численности класса (группы) организаций образования осуществляется перевод учащихся на дистанционное обучение, в дошкольных организациях осуществляется временное приостановление учебного процесса на объектах воспитания и образования в течение </w:t>
      </w:r>
      <w:r>
        <w:rPr>
          <w:rStyle w:val="s0"/>
        </w:rPr>
        <w:t>одного инкубационного периода с момента выявления последнего больного ОРВИ.»;</w:t>
      </w:r>
    </w:p>
    <w:p w:rsidR="00000000" w:rsidRDefault="007030C5">
      <w:pPr>
        <w:pStyle w:val="pj"/>
      </w:pPr>
      <w:hyperlink r:id="rId15" w:anchor="sub_id=1100" w:history="1">
        <w:r>
          <w:rPr>
            <w:rStyle w:val="a4"/>
          </w:rPr>
          <w:t>пункт 11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«11. При превышении еженедельных пороговых уровней забол</w:t>
      </w:r>
      <w:r>
        <w:rPr>
          <w:rStyle w:val="s0"/>
        </w:rPr>
        <w:t>еваемости или росте показателей заболеваемости ОРВИ, гриппом в сравнении с предыдущей неделей от 1,5 и более раз на территориях вводятся ограничительные мероприятия.»;</w:t>
      </w:r>
    </w:p>
    <w:p w:rsidR="00000000" w:rsidRDefault="007030C5">
      <w:pPr>
        <w:pStyle w:val="pj"/>
      </w:pPr>
      <w:hyperlink r:id="rId16" w:anchor="sub_id=1700" w:history="1">
        <w:r>
          <w:rPr>
            <w:rStyle w:val="a4"/>
          </w:rPr>
          <w:t xml:space="preserve">пункт </w:t>
        </w:r>
        <w:r>
          <w:rPr>
            <w:rStyle w:val="a4"/>
          </w:rPr>
          <w:t>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«17. При проведении рутинного эпидемиологического надзора забор биоматериала для лабораторных исследований проводится ответственными медицинскими работниками организации здравоохранения ежемесячно не более десяти больных ОРВИ, гриппом с ярко выраженными пр</w:t>
      </w:r>
      <w:r>
        <w:rPr>
          <w:rStyle w:val="s0"/>
        </w:rPr>
        <w:t>изнаками заболевания включая случаи с необычными тяжелыми исходами или при наличии кластера случаев в эпидемический сезон заболеваемости ОРВИ и гриппом.»;</w:t>
      </w:r>
    </w:p>
    <w:p w:rsidR="00000000" w:rsidRDefault="007030C5">
      <w:pPr>
        <w:pStyle w:val="pj"/>
      </w:pPr>
      <w:hyperlink r:id="rId17" w:anchor="sub_id=2000" w:history="1">
        <w:r>
          <w:rPr>
            <w:rStyle w:val="a4"/>
          </w:rPr>
          <w:t>пункт 20</w:t>
        </w:r>
      </w:hyperlink>
      <w:r>
        <w:rPr>
          <w:rStyle w:val="s0"/>
        </w:rPr>
        <w:t xml:space="preserve"> дополнить </w:t>
      </w:r>
      <w:r>
        <w:rPr>
          <w:rStyle w:val="s0"/>
        </w:rPr>
        <w:t>подпунктом 2-1) следующего содержания:</w:t>
      </w:r>
    </w:p>
    <w:p w:rsidR="00000000" w:rsidRDefault="007030C5">
      <w:pPr>
        <w:pStyle w:val="pj"/>
      </w:pPr>
      <w:r>
        <w:rPr>
          <w:rStyle w:val="s0"/>
        </w:rPr>
        <w:t>«2-1) представление информации о подсчете соответствующих стандартному определению случая ГПЗ из числа случаев ОРВИ по возрастным группам: 0-4, 5-14, 15-29, 30-64, 65 и старше.»;</w:t>
      </w:r>
    </w:p>
    <w:p w:rsidR="00000000" w:rsidRDefault="007030C5">
      <w:pPr>
        <w:pStyle w:val="pj"/>
      </w:pPr>
      <w:r>
        <w:rPr>
          <w:rStyle w:val="s0"/>
        </w:rPr>
        <w:t xml:space="preserve">подпункт 3) </w:t>
      </w:r>
      <w:hyperlink r:id="rId18" w:anchor="sub_id=2000" w:history="1">
        <w:r>
          <w:rPr>
            <w:rStyle w:val="a4"/>
          </w:rPr>
          <w:t>пункта 20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«3) ежедневный сбор информации на больных с диагнозом ОРВИ с длительностью заболевания не более десяти календарных дней при приеме у врача и (или) обслуживании</w:t>
      </w:r>
      <w:r>
        <w:rPr>
          <w:rStyle w:val="s0"/>
        </w:rPr>
        <w:t xml:space="preserve"> вызовов на дому с указанием возрастной группы, пола, диагнозов ОРВИ и соответствия стандартному определению ГПЗ;»;</w:t>
      </w:r>
    </w:p>
    <w:p w:rsidR="00000000" w:rsidRDefault="007030C5">
      <w:pPr>
        <w:pStyle w:val="pj"/>
      </w:pPr>
      <w:r>
        <w:rPr>
          <w:rStyle w:val="s0"/>
        </w:rPr>
        <w:t xml:space="preserve">подпункт 4) </w:t>
      </w:r>
      <w:hyperlink r:id="rId19" w:anchor="sub_id=2000" w:history="1">
        <w:r>
          <w:rPr>
            <w:rStyle w:val="a4"/>
          </w:rPr>
          <w:t>пункта 20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«4) м</w:t>
      </w:r>
      <w:r>
        <w:rPr>
          <w:rStyle w:val="s0"/>
        </w:rPr>
        <w:t>естными органами государственного управления здравоохранением областей, городов республиканского значения и столицы утверждается единый график отбора проб для всех дозорных центров по ГПЗ. По графику каждую неделю одна из поликлиник дозорного региона отбир</w:t>
      </w:r>
      <w:r>
        <w:rPr>
          <w:rStyle w:val="s0"/>
        </w:rPr>
        <w:t>ает больных с ГПЗ и проводит забор образцов в течение одного дня в неделю (один день в месяц при наличии в месяце четырех недель или две недели (два дня) в месяц при наличии пяти недель, а также в случае наличия в регионе двух дозорных поликлиник);»;</w:t>
      </w:r>
    </w:p>
    <w:p w:rsidR="00000000" w:rsidRDefault="007030C5">
      <w:pPr>
        <w:pStyle w:val="pj"/>
      </w:pPr>
      <w:r>
        <w:rPr>
          <w:rStyle w:val="s0"/>
        </w:rPr>
        <w:t>подпу</w:t>
      </w:r>
      <w:r>
        <w:rPr>
          <w:rStyle w:val="s0"/>
        </w:rPr>
        <w:t xml:space="preserve">нкт 6) </w:t>
      </w:r>
      <w:hyperlink r:id="rId20" w:anchor="sub_id=2000" w:history="1">
        <w:r>
          <w:rPr>
            <w:rStyle w:val="a4"/>
          </w:rPr>
          <w:t>пункта 20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«6) отбор образцов осуществляется по списку, предварительно сформированному и пронумерованному обученным средним медицинским р</w:t>
      </w:r>
      <w:r>
        <w:rPr>
          <w:rStyle w:val="s0"/>
        </w:rPr>
        <w:t>аботником дозорного центра накануне выезда (в предыдущий день до выезда) бригады, в соответствии с утвержденным графиком. В список включаются все обратившиеся в данный день лица с ГПЗ (вызова, обращения и фильтр суммарно);»;</w:t>
      </w:r>
    </w:p>
    <w:p w:rsidR="00000000" w:rsidRDefault="007030C5">
      <w:pPr>
        <w:pStyle w:val="pj"/>
      </w:pPr>
      <w:r>
        <w:rPr>
          <w:rStyle w:val="s0"/>
        </w:rPr>
        <w:t xml:space="preserve">подпункт 7) </w:t>
      </w:r>
      <w:hyperlink r:id="rId21" w:anchor="sub_id=2000" w:history="1">
        <w:r>
          <w:rPr>
            <w:rStyle w:val="a4"/>
          </w:rPr>
          <w:t>пункта 20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«7) выборка формируется ответственным врачом по ДЭН дозорной поликлиники. Критерием включением в выборку для отбора проб является соответствие случая ст</w:t>
      </w:r>
      <w:r>
        <w:rPr>
          <w:rStyle w:val="s0"/>
        </w:rPr>
        <w:t>андартному определению случая ГПЗ, отбор проб производится у 15-20 случаев. При обращении более 20 больных, применяется систематическая выборка.»;</w:t>
      </w:r>
    </w:p>
    <w:p w:rsidR="00000000" w:rsidRDefault="007030C5">
      <w:pPr>
        <w:pStyle w:val="pj"/>
      </w:pPr>
      <w:r>
        <w:rPr>
          <w:rStyle w:val="s0"/>
        </w:rPr>
        <w:t xml:space="preserve">подпункт 8) </w:t>
      </w:r>
      <w:hyperlink r:id="rId22" w:anchor="sub_id=2000" w:history="1">
        <w:r>
          <w:rPr>
            <w:rStyle w:val="a4"/>
          </w:rPr>
          <w:t>пункта 20</w:t>
        </w:r>
      </w:hyperlink>
      <w:r>
        <w:rPr>
          <w:rStyle w:val="s0"/>
        </w:rPr>
        <w:t xml:space="preserve"> излож</w:t>
      </w:r>
      <w:r>
        <w:rPr>
          <w:rStyle w:val="s0"/>
        </w:rPr>
        <w:t>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«8) забор материала от больных в возрасте от 0 лет и старше соответствующих стандартному определению случая ГПЗ;»;</w:t>
      </w:r>
    </w:p>
    <w:p w:rsidR="00000000" w:rsidRDefault="007030C5">
      <w:pPr>
        <w:pStyle w:val="pj"/>
      </w:pPr>
      <w:r>
        <w:rPr>
          <w:rStyle w:val="s0"/>
        </w:rPr>
        <w:t xml:space="preserve">подпункт 5) </w:t>
      </w:r>
      <w:hyperlink r:id="rId23" w:anchor="sub_id=2100" w:history="1">
        <w:r>
          <w:rPr>
            <w:rStyle w:val="a4"/>
          </w:rPr>
          <w:t>пункта 21</w:t>
        </w:r>
      </w:hyperlink>
      <w:r>
        <w:rPr>
          <w:rStyle w:val="s0"/>
        </w:rPr>
        <w:t xml:space="preserve"> </w:t>
      </w:r>
      <w:r>
        <w:rPr>
          <w:rStyle w:val="s0"/>
        </w:rPr>
        <w:t>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«5) критерием включением в выборку для отбора проб является соответствие случая стандартному определению случая ТОРИ. Забор материала проводится от больных в возрасте от 0 лет и старше соответствующих стандартному определению</w:t>
      </w:r>
      <w:r>
        <w:rPr>
          <w:rStyle w:val="s0"/>
        </w:rPr>
        <w:t xml:space="preserve"> случая ТОРИ;»;</w:t>
      </w:r>
    </w:p>
    <w:p w:rsidR="00000000" w:rsidRDefault="007030C5">
      <w:pPr>
        <w:pStyle w:val="pj"/>
      </w:pPr>
      <w:r>
        <w:rPr>
          <w:rStyle w:val="s0"/>
        </w:rPr>
        <w:t xml:space="preserve">подпункт 6) </w:t>
      </w:r>
      <w:hyperlink r:id="rId24" w:anchor="sub_id=2100" w:history="1">
        <w:r>
          <w:rPr>
            <w:rStyle w:val="a4"/>
          </w:rPr>
          <w:t>пункта 21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030C5">
      <w:pPr>
        <w:pStyle w:val="pj"/>
      </w:pPr>
      <w:r>
        <w:rPr>
          <w:rStyle w:val="s0"/>
        </w:rPr>
        <w:t>«6) отбор образцов от больных с ТОРИ проводится два раза в неделю в соответствии с графиком, согласованны</w:t>
      </w:r>
      <w:r>
        <w:rPr>
          <w:rStyle w:val="s0"/>
        </w:rPr>
        <w:t>м с территориальным подразделением. В определенные по графику два дня отбираются первые 10 госпитализированных больных с ТОРИ за сутки, за неделю число обследованных составляет 20. При госпитализации менее 10 больных с ТОРИ за день, отбор проб производится</w:t>
      </w:r>
      <w:r>
        <w:rPr>
          <w:rStyle w:val="s0"/>
        </w:rPr>
        <w:t xml:space="preserve"> у всех соответствующих стандартному определению случая ТОРИ, критериям включения и согласия больного на отбор проб, независимо от тяжести больного, возраста или других факторов;».</w:t>
      </w:r>
    </w:p>
    <w:p w:rsidR="00000000" w:rsidRDefault="007030C5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</w:t>
      </w:r>
      <w:r>
        <w:rPr>
          <w:rStyle w:val="s0"/>
        </w:rPr>
        <w:t>ения Республики Казахстан в установленном законодательством Республики Казахстан порядке обеспечить:</w:t>
      </w:r>
    </w:p>
    <w:p w:rsidR="00000000" w:rsidRDefault="007030C5">
      <w:pPr>
        <w:pStyle w:val="pj"/>
      </w:pPr>
      <w:r>
        <w:rPr>
          <w:rStyle w:val="s0"/>
        </w:rPr>
        <w:t xml:space="preserve">1) государственную </w:t>
      </w:r>
      <w:hyperlink r:id="rId25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</w:t>
      </w:r>
      <w:r>
        <w:rPr>
          <w:rStyle w:val="s0"/>
        </w:rPr>
        <w:t>тан;</w:t>
      </w:r>
    </w:p>
    <w:p w:rsidR="00000000" w:rsidRDefault="007030C5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p w:rsidR="00000000" w:rsidRDefault="007030C5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</w:t>
      </w:r>
      <w:r>
        <w:rPr>
          <w:rStyle w:val="s0"/>
        </w:rPr>
        <w:t>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7030C5">
      <w:pPr>
        <w:pStyle w:val="pj"/>
      </w:pPr>
      <w:r>
        <w:rPr>
          <w:rStyle w:val="s0"/>
        </w:rPr>
        <w:t xml:space="preserve">3. Контроль за исполнением настоящего приказа возложить на </w:t>
      </w:r>
      <w:r>
        <w:rPr>
          <w:rStyle w:val="s0"/>
        </w:rPr>
        <w:t>курирующего вице-министра здравоохранения Республики Казахстан.</w:t>
      </w:r>
    </w:p>
    <w:p w:rsidR="00000000" w:rsidRDefault="007030C5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26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030C5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7030C5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030C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7030C5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«СОГЛАСОВАН»</w:t>
      </w:r>
    </w:p>
    <w:p w:rsidR="00000000" w:rsidRDefault="007030C5">
      <w:pPr>
        <w:pStyle w:val="pj"/>
      </w:pPr>
      <w:r>
        <w:rPr>
          <w:rStyle w:val="s0"/>
        </w:rPr>
        <w:t>Министерство просвещения</w:t>
      </w:r>
    </w:p>
    <w:p w:rsidR="00000000" w:rsidRDefault="007030C5">
      <w:pPr>
        <w:pStyle w:val="pj"/>
      </w:pPr>
      <w:r>
        <w:rPr>
          <w:rStyle w:val="s0"/>
        </w:rPr>
        <w:t>Республики Казахстан</w:t>
      </w:r>
    </w:p>
    <w:p w:rsidR="00000000" w:rsidRDefault="007030C5">
      <w:pPr>
        <w:pStyle w:val="pj"/>
      </w:pPr>
      <w:r>
        <w:rPr>
          <w:rStyle w:val="s0"/>
        </w:rPr>
        <w:t>«СОГЛАСОВАН»</w:t>
      </w:r>
    </w:p>
    <w:p w:rsidR="00000000" w:rsidRDefault="007030C5">
      <w:pPr>
        <w:pStyle w:val="pj"/>
      </w:pPr>
      <w:r>
        <w:rPr>
          <w:rStyle w:val="s0"/>
        </w:rPr>
        <w:t>Министерство труда и социальной</w:t>
      </w:r>
    </w:p>
    <w:p w:rsidR="00000000" w:rsidRDefault="007030C5">
      <w:pPr>
        <w:pStyle w:val="pj"/>
      </w:pPr>
      <w:r>
        <w:rPr>
          <w:rStyle w:val="s0"/>
        </w:rPr>
        <w:t>защиты населения</w:t>
      </w:r>
    </w:p>
    <w:p w:rsidR="00000000" w:rsidRDefault="007030C5">
      <w:pPr>
        <w:pStyle w:val="pj"/>
      </w:pPr>
      <w:r>
        <w:rPr>
          <w:rStyle w:val="s0"/>
        </w:rPr>
        <w:t>Республики Казахстан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p w:rsidR="00000000" w:rsidRDefault="007030C5">
      <w:pPr>
        <w:pStyle w:val="pj"/>
      </w:pPr>
      <w:r>
        <w:rPr>
          <w:rStyle w:val="s0"/>
        </w:rPr>
        <w:t> </w:t>
      </w:r>
    </w:p>
    <w:sectPr w:rsidR="000000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C5" w:rsidRDefault="007030C5" w:rsidP="007030C5">
      <w:r>
        <w:separator/>
      </w:r>
    </w:p>
  </w:endnote>
  <w:endnote w:type="continuationSeparator" w:id="0">
    <w:p w:rsidR="007030C5" w:rsidRDefault="007030C5" w:rsidP="0070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C5" w:rsidRDefault="007030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C5" w:rsidRDefault="007030C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C5" w:rsidRDefault="007030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C5" w:rsidRDefault="007030C5" w:rsidP="007030C5">
      <w:r>
        <w:separator/>
      </w:r>
    </w:p>
  </w:footnote>
  <w:footnote w:type="continuationSeparator" w:id="0">
    <w:p w:rsidR="007030C5" w:rsidRDefault="007030C5" w:rsidP="0070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C5" w:rsidRDefault="007030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C5" w:rsidRPr="007030C5" w:rsidRDefault="007030C5" w:rsidP="007030C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7030C5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030C5" w:rsidRPr="007030C5" w:rsidRDefault="007030C5" w:rsidP="007030C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7030C5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12 февраля 2026 года № 11 «О внесении изменений и дополнений в приказ исполняющего обязанности Министра здравоохранения Республики Казахстан от 27 мая 2021 года №ҚР ДСМ-47 «Об утверждении Санитарных правил «Санитарно-эпидемиологические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скарлатине» (не введен в действие)</w:t>
    </w:r>
  </w:p>
  <w:p w:rsidR="007030C5" w:rsidRPr="007030C5" w:rsidRDefault="007030C5" w:rsidP="007030C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7030C5"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01.03.2026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C5" w:rsidRDefault="007030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030C5"/>
    <w:rsid w:val="0070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03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30C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03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30C5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03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30C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03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30C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9237408" TargetMode="External"/><Relationship Id="rId18" Type="http://schemas.openxmlformats.org/officeDocument/2006/relationships/hyperlink" Target="http://online.zakon.kz/Document/?doc_id=39237408" TargetMode="External"/><Relationship Id="rId26" Type="http://schemas.openxmlformats.org/officeDocument/2006/relationships/hyperlink" Target="http://online.zakon.kz/Document/?doc_id=351862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923740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9237408" TargetMode="External"/><Relationship Id="rId12" Type="http://schemas.openxmlformats.org/officeDocument/2006/relationships/hyperlink" Target="http://online.zakon.kz/Document/?doc_id=39237408" TargetMode="External"/><Relationship Id="rId17" Type="http://schemas.openxmlformats.org/officeDocument/2006/relationships/hyperlink" Target="http://online.zakon.kz/Document/?doc_id=39237408" TargetMode="External"/><Relationship Id="rId25" Type="http://schemas.openxmlformats.org/officeDocument/2006/relationships/hyperlink" Target="http://online.zakon.kz/Document/?doc_id=35186219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237408" TargetMode="External"/><Relationship Id="rId20" Type="http://schemas.openxmlformats.org/officeDocument/2006/relationships/hyperlink" Target="http://online.zakon.kz/Document/?doc_id=39237408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237408" TargetMode="External"/><Relationship Id="rId24" Type="http://schemas.openxmlformats.org/officeDocument/2006/relationships/hyperlink" Target="http://online.zakon.kz/Document/?doc_id=39237408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237408" TargetMode="External"/><Relationship Id="rId23" Type="http://schemas.openxmlformats.org/officeDocument/2006/relationships/hyperlink" Target="http://online.zakon.kz/Document/?doc_id=39237408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9237408" TargetMode="External"/><Relationship Id="rId19" Type="http://schemas.openxmlformats.org/officeDocument/2006/relationships/hyperlink" Target="http://online.zakon.kz/Document/?doc_id=39237408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237408" TargetMode="External"/><Relationship Id="rId14" Type="http://schemas.openxmlformats.org/officeDocument/2006/relationships/hyperlink" Target="http://online.zakon.kz/Document/?doc_id=39237408" TargetMode="External"/><Relationship Id="rId22" Type="http://schemas.openxmlformats.org/officeDocument/2006/relationships/hyperlink" Target="http://online.zakon.kz/Document/?doc_id=39237408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online.zakon.kz/Document/?doc_id=39237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1901</Words>
  <Characters>10838</Characters>
  <Application>Microsoft Office Word</Application>
  <DocSecurity>0</DocSecurity>
  <Lines>90</Lines>
  <Paragraphs>25</Paragraphs>
  <ScaleCrop>false</ScaleCrop>
  <Company/>
  <LinksUpToDate>false</LinksUpToDate>
  <CharactersWithSpaces>12714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2026-02-19T04:44:00Z</dcterms:created>
  <dcterms:modified xsi:type="dcterms:W3CDTF">2026-02-19T04:44:00Z</dcterms:modified>
</cp:coreProperties>
</file>