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A3" w:rsidRDefault="00971E81" w:rsidP="00AC16A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C16A3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AC16A3" w:rsidRPr="00AC16A3">
        <w:rPr>
          <w:rFonts w:ascii="Arial" w:hAnsi="Arial" w:cs="Arial"/>
          <w:b/>
          <w:sz w:val="20"/>
          <w:szCs w:val="20"/>
        </w:rPr>
        <w:t>№ ҚР ДСМ-230/2020</w:t>
      </w:r>
      <w:r w:rsidR="00AC16A3">
        <w:rPr>
          <w:rFonts w:ascii="Arial" w:hAnsi="Arial" w:cs="Arial"/>
          <w:b/>
          <w:sz w:val="20"/>
          <w:szCs w:val="20"/>
        </w:rPr>
        <w:t xml:space="preserve"> </w:t>
      </w:r>
      <w:r w:rsidRPr="00AC16A3">
        <w:rPr>
          <w:rFonts w:ascii="Arial" w:hAnsi="Arial" w:cs="Arial"/>
          <w:b/>
          <w:sz w:val="20"/>
          <w:szCs w:val="20"/>
        </w:rPr>
        <w:t>от 3 декабря 2020 года</w:t>
      </w:r>
    </w:p>
    <w:p w:rsidR="00971E81" w:rsidRPr="00AC16A3" w:rsidRDefault="00971E81" w:rsidP="00AC16A3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C16A3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4 декабря 2020 года № 21727</w:t>
      </w:r>
      <w:bookmarkStart w:id="0" w:name="_GoBack"/>
      <w:bookmarkEnd w:id="0"/>
    </w:p>
    <w:p w:rsidR="00971E81" w:rsidRPr="00AC16A3" w:rsidRDefault="00971E81" w:rsidP="00AC16A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C16A3">
        <w:rPr>
          <w:rFonts w:ascii="Arial" w:hAnsi="Arial" w:cs="Arial"/>
          <w:b/>
          <w:sz w:val="20"/>
          <w:szCs w:val="20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 xml:space="preserve">В соответствии c пунктом 5 статьи 35 Кодекса Республики Казахстан от 7 июля 2020 года "О здоровье народа и системе здравоохранения" </w:t>
      </w:r>
      <w:r w:rsidRPr="00AC16A3">
        <w:rPr>
          <w:rFonts w:ascii="Arial" w:hAnsi="Arial" w:cs="Arial"/>
          <w:b/>
          <w:sz w:val="20"/>
          <w:szCs w:val="20"/>
        </w:rPr>
        <w:t>ПРИКАЗЫВАЮ</w:t>
      </w:r>
      <w:r w:rsidRPr="00AC16A3">
        <w:rPr>
          <w:rFonts w:ascii="Arial" w:hAnsi="Arial" w:cs="Arial"/>
          <w:sz w:val="20"/>
          <w:szCs w:val="20"/>
        </w:rPr>
        <w:t>: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1. Утвердить прилагаемые правила организации и проведения внутренней и внешней экспертиз качества медицинских услуг (помощи).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 xml:space="preserve">2. Признать утратившими силу некоторые приказы в области здравоохранения согласно </w:t>
      </w:r>
      <w:proofErr w:type="gramStart"/>
      <w:r w:rsidRPr="00AC16A3">
        <w:rPr>
          <w:rFonts w:ascii="Arial" w:hAnsi="Arial" w:cs="Arial"/>
          <w:sz w:val="20"/>
          <w:szCs w:val="20"/>
        </w:rPr>
        <w:t>приложению</w:t>
      </w:r>
      <w:proofErr w:type="gramEnd"/>
      <w:r w:rsidRPr="00AC16A3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AC16A3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AC16A3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4. Контроль за настоящим приказом возложить на курирующего вице-министра здравоохранения Республики Казахстан.</w:t>
      </w:r>
    </w:p>
    <w:p w:rsidR="00971E81" w:rsidRPr="00AC16A3" w:rsidRDefault="00971E81" w:rsidP="00AC16A3">
      <w:pPr>
        <w:pStyle w:val="a6"/>
        <w:jc w:val="both"/>
        <w:rPr>
          <w:rFonts w:ascii="Arial" w:hAnsi="Arial" w:cs="Arial"/>
          <w:sz w:val="20"/>
          <w:szCs w:val="20"/>
        </w:rPr>
      </w:pPr>
      <w:r w:rsidRPr="00AC16A3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971E81" w:rsidRPr="00AC16A3" w:rsidTr="00971E8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71E81" w:rsidRPr="00AC16A3" w:rsidRDefault="00971E81" w:rsidP="00AC16A3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AC16A3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AC16A3" w:rsidRPr="00AC16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C16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971E81" w:rsidRPr="00AC16A3" w:rsidRDefault="00971E81" w:rsidP="00AC16A3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16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971E81" w:rsidRPr="00971E81" w:rsidRDefault="00971E81" w:rsidP="00AC16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71E81" w:rsidRPr="00971E81" w:rsidTr="00971E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декабря 2020 года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ДСМ-230/2020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организации и проведения внутренней и внешней экспертиз качества медицинских услуг (помощи)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Кодекса Республики Казахстан от 7 июля 2020 года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понятия: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медицинские услуги (помощь)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государственный орган в сфере оказания медицинских услуг (помощи) (далее -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Этапами внутренней и внешней экспертизы качества медицинских услуг (помощи) являются: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анализ учетной и отчетной документации;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клинического аудита;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обобщение результатов экспертизы качества медицинских услуг (помощи).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При проведении клинического аудита оцениваются: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качество сбора анамнеза, которое оценивается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сбора анамнеза;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полнота сбора анамнеза;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наличие данных о перенесенных, хронических и наследственных заболеваниях, проведенных гемотрансфузиях, переносимости лекарственных препаратов,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полнота и обоснованность проведения диагностических исследований, которые оцениваются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диагностических мероприятий;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диагностических исследований, предусмотренных клиническими протоколами;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клинические протокола;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этапе), которые оцениваются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диагноз отсутствует, неполный или неправильный, не соответствует международной классификации болезней;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диагноз основного заболевания правильный, но не диагностированы сопутствующие заболевания, влияющие на результат лечения.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 (помощи);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своевременность и качество консультаций профильных специалистов, которые оцениваются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консультации, приведшее к ошибочной трактовке симптомов и синдромов, отрицательно повлиявших на исход заболевания;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мнение консультанта ошибочное и повлияло на исход заболевания.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(помощи);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объем, качество и обоснованность проведения лечебных мероприятий, которые оцениваются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лечения при наличии показаний;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назначение лечения при отсутствии показаний;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несоблюдение требований Стандартов, необоснованное отклонение от требований клинических протоколов, наличие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полипрагмазии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приведшее к развитию нового патологического синдрома и ухудшению состояния пациента;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достигнутый результат, который оценивается по следующим критериям: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достижение ожидаемого клинического эффекта при соблюдении технологии оказания медицинских услуг (помощи);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наличие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полипрагмазии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обусловившее развитие нежелательных последствий;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 отчетной и учетной документации в области здравоохранения согласно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подпункту 31) 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Кодекса.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Экспертиза качества медицинских услуг (помощи) осуществляется при необходимости с участием пациента.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организации и проведения внутренней экспертизы качества медицинских услуг (помощи)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Для организации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Службой проводится экспертиза: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 организациях, оказывающих стационарную или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стационарозамещающую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не менее 15 % пролеченных случаев в месяц, а также все случаи: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летальных исходов;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осложнений, в том числе послеоперационных;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внутрибольничных инфекций;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увеличения или уменьшения сроков лечения;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расхождений диагнозов;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необоснованной госпитализации;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организациях, оказывающих амбулаторно-поликлиническую помощь: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10 % экспертиз за месяц: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пролеченных случаев, амбулаторных карт лиц, подлежащих иммунизации против инфекционных заболеваний; 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также все случаи: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материнской смертности;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смерти на дому детей от 0 до 5 лет включительно;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смерти на дому лиц трудоспособного возраста от заболеваний;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внутрибольничных инфекций;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несвоевременной вакцинации или отсутствия вакцинации против инфекционных заболеваний;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запущенных форм онкологических заболеваний и туберкулеза;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первичного выхода на инвалидность лиц трудоспособного возраста;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осложнений беременности, управляемых на уровне организаций, оказывающих первичную медико-санитарную помощь;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организациях скорой медицинской помощи экспертиза качества медицинских услуг (помощи) не менее 20 % обслуженных вызовов за квартал, а также все случаи: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повторных вызовов к одному и тому же пациенту по тому же заболеванию в течение суток с момента первого вызова;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летальности при вызовах: смерть до прибытия бригады, смерть в присутствии бригады;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расхождения диагнозов бригады скорой помощи и стационара в случае госпитализации больных;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организациях восстановительного лечения и медицинской реабилитации – все случаи: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летальных исходов;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перевода в больничные организации;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увеличения или уменьшения сроков лечения;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больничного травматизма;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внутрибольничных инфекций;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 организациях по оказанию паллиативной помощи и сестринского ухода – все случаи: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летальных исходов;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внутрибольничных инфекций;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больничного травматизма;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84)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причин их возникновения, разъяснения требований Стандартов, и совместная разработка рекомендаций по недопущению дефектов и ошибок.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Службой на основании оценки внутренних индикаторов, в соответствии с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1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 организации графику результаты мониторинга по индикаторам оценки качества медицинских услуг (помощи).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Служба определяет степень удовлетворенности пациентов уровнем и качеством медицинских услуг (помощи) путем анкетирования пациентов и (или) их родственников и анализа обоснованных обращений на качество оказанных медицинских услуг (помощи), анализа медицинских инцидентов в соответствии с правилами определения случаев (событий) медицинского инцидента, их учета и анализа, в соответствии с подпунктом 11) статьи 7 Кодекса.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Служба рассматривает обращения пациентов по вопросам оказанной медицинской помощи, с созданием комиссии. При этом, обращение рассматривается в срок, не превышающий пяти календарных дней.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Внутренняя экспертиза качества медицинских услуг (помощи) осуществляется также путем самоконтроля на уровне: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каждого медицинского работника;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структурного подразделения;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главной медицинской сестры и (или) заместителя руководителя по сестринскому делу;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заместителя руководителя по медицинской части.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Экспертиза на уровне медицинского работника осуществляется врачом, каждой медицинской сестрой отделения по всем пролеченным случаям. Результатом проведенного самоконтроля является подпись медицинского работника в медицинской документации.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Экспертиза на уровне структурного подразделения проводится его руководителем по всем пролеченным случаям.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заполнения медицинской документации средними медицинскими работниками.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Службой по результатам внутренней экспертизы составляется заключение, которое включает: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общее количество выявленных нарушений, их структура, возможные причины и пути устранения;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количество выявленных нарушений, повлекших ухудшение состояния здоровья;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количество выявленных отклонений, приведших к увеличению затрат на оказание медицинской помощи.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Результаты внутренней экспертизы рассматривается на заседании Службы, которые оформляются протоколом.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организации и проведения внешней экспертизы качества медицинских услуг (помощи)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Внешняя экспертиза качества медицинских услуг (помощи) осуществляется: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государственным органом;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фондом;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независимыми экспертами в области здравоохранения;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ведомством Управления делами Президента Республики Казахстан в отношении подведомственных организаций.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По итогам внешней экспертизы анализируются: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 внутренней экспертизы на предмет соблюдения принципов экспертизы;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соответствие и эффективности мер, принятых Службой;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соответствие пороговых значений в динамике внешних индикаторов в соответствии с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2 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Правилам;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качество оказанных медицинских услуг (помощи).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Государственным органом внешняя экспертиза проводится в том числе с привлечением независимых экспертов и (или) профильных специалистов в области здравоохранения.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Внешнюю экспертизу всех случаев материнской смертности (за исключением несчастных случаев) проводит государственный орган.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28. В случае выявления дефектов по результатам внешней экспертизы государственный орган направляет в Фонд, местным органам государственного управления здравоохранения областей, городов республиканского значения и столицы, а также субъектам здравоохранения информацию, для принятия мер реагирования по компетенции.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В случае выявления дефектов приведшие к вреду здоровья в виде </w:t>
      </w:r>
      <w:proofErr w:type="spellStart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 </w:t>
      </w:r>
      <w:hyperlink r:id="rId5" w:anchor="z1577" w:history="1">
        <w:r w:rsidRPr="00971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179</w:t>
        </w:r>
      </w:hyperlink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Уголовно-процессуального кодекса Республики Казахстан.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По результатам внешней экспертизы качества медицинских услуг (помощи), проведенных государственным органом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По окончании проведения экспертизы государственным органом составляется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форме согласно приложению 3 к настоящим Правилам.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Фондом внешняя экспертиза проводится в рамках мониторинга исполнения договорных обязательств по качеству и объему медицинских услуг в том числе с привлечением независимых экспертов и (или) профильных специалистов в области здравоохранения в порядке, определяемом в соответствии с подпунктом 99) статьи 7 Кодекса.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Фонд предоставляет независимому эксперту материалы, являющиеся предметом экспертизы.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По окончании проведения экспертизы Фондом составляется заключение и (или) акт по форме определяемом в соответствии с подпунктом 99) статьи 7 Кодекса.</w:t>
      </w:r>
    </w:p>
    <w:p w:rsidR="00971E81" w:rsidRPr="00AC16A3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независимых экспертах содержатся в Реестре независимых экспертов формируемый государственным органом в соответствии с подпунктом 18) статьи 8 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 Реестр независимых экспертов размещается на сайте государственного органа.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При осуществлении независимой экспертизы физические или юридические лица привлекающее независимых экспертов на договорной основе (далее - Заказчик) предоставляет независимому эксперту материалы, являющиеся предметом экспертизы.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 независимый эксперт отказывает в даче заключения.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ходе проведения экспертизы независимый эксперт соблюдает конфиденциальность служебной информации, принципы профессиональной этики, не разглашает сведения о произведенном при его участии следственном действии и обнаружившихся при этом обстоятельствах, данные закрытого заседания суда, а также ставшие ему известными сведения об обстоятельствах, затрагивающих неприкосновенность частной жизни, составляющих государственные секреты, коммерческую или иную охраняемую законом тайну.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Экспертиза, проводимая независимыми экспертами привлекаемыми государственным органом, делится на следующие категории: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экспертиза качества оказанных медицинских услуг (помощи) с неблагоприятным исходом: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патологоанатомических исследований;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экспертиза качества оказанных медицинских услуг (помощи) с благоприятным исходом с осмотром пациента (при необходимости):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патологоанатомических исследований;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оказанным медицинским услугам (помощи) с неблагоприятным исходом относятся некачественное оказание медицинских услуг (помощи), несоблюдение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оказанным медицинским услугам (помощи) с благоприятным исходом относятся некачественное оказание медицинских услуг (помощи), несоблюдение Стандартов и правил оказания медицинской помощи, которое не повлекло причинение вреда жизни и здоровью человека.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39. По окончании проведения экспертизы независимый эксперт представляет экспертное заключение по форме согласно </w:t>
      </w:r>
      <w:r w:rsidRPr="00AC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проведении повторной экспертизы привлекаются эксперты, не принимавшие участие в первичной экспертизе. 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71E81" w:rsidRPr="00971E81" w:rsidTr="00971E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82"/>
            <w:bookmarkEnd w:id="3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Правилам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и проведения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внутренней и внешней экспертиз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медицинских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(помощи)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Внутренние индикаторы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220"/>
        <w:gridCol w:w="1976"/>
        <w:gridCol w:w="1411"/>
        <w:gridCol w:w="2220"/>
        <w:gridCol w:w="1223"/>
      </w:tblGrid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расчета/Единица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информации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Пороговое значение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для организаций, оказывающих стационарную помощь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летальности при плановой госпитализации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умерших в стационаре (за исключением пациентов получающих онкологическую и паллиативную медицинскую помощь) от общего числа пациентов, выбывших (выписанных,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умерших)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досуточной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летальности в стационаре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СКВС,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превышает 4 %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интраоперационных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интраоперационных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 от общего количества операции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МКСП, форма учета операции и манипуляции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превышает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послеоперационных осложнений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МКСП, форма учета операции и манипуляции,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превышает 3 %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материнской смертности, из них от: акушерских кровотечений,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абортов,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 по причинам, которые поддаются управлению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родового травматизма женщин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случаев родового травматизма от общего числа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родов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форма учета операции и манипуляции,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экстренных кесаревых сечений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экстренных кесаревых сечений из общего числа кесаревых сечений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форма учета операции и манипуляции,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превышает 20 %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РПН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травматизма новорожденных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гибели плода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случаев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гибели плода на 100 родившихся живыми и мертвыми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ранней неонатальной смертности (до 7 суток жизни)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ранней неонатальной смертности на 1000 родившихся живыми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РПН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гнойно-септических процессов после оперативных вмешательств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превышает 1 %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гнойно-септических процессов у новорожденных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МКСП, СКВС,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расхождения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клинического и патологоанатомического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патологоанатомичес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исследования,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индикатор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на 1000 пролеченных пациентов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должен превышать 1,0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80%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для организаций, оказывающих амбулаторно-поликлиническую помощь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первичного выхода на инвалидность лиц трудоспособного возраста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Департамента Комитета труда, социальной защиты и миграции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материнской смертности, с дефектами оказания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услуг на уровне организаций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(%) случаев материнской смерти среди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учета материнской смертности (результаты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внешней экспертизы)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индикатора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оздоровленных женщин с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 среди женщин фертильного возраста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статистическая карта амбулаторного пациента, МИС, ИС ЭРДБ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показателя на 5 % по сравнению с предыдущим периодом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контрацепцией женщин с абсолютными противопоказаниями к вынашиванию беременности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ИС РБЖФВ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абортов по отношению к родам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абортов к количеству родов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СКВС,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СКВС (диагноз по международной классификации болезней с указанием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ИС РБЖФВ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учета, родившегося живым, мертворожденного и умершего ребенка в возрасте до 1 года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обученнести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 (врачей, средних медицинских работников) ПМСП по программе ИВБДВ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отдела кадров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менее 70 %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экстренной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госпитализации детей до 5 лет с ОКИ, ОРИ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(%) госпитализации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 5 лет с ОКИ, ОРИ на общее количество госпитализации детей до 5 лет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показателя отчетного периода по сравнению с предыдущим на 1 %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родителей детей до 5 лет, обученных признакам опасности в соответствии с принципами программы ИВБДВ на количество детей до 5 лет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кабинета здорового ребенка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врожденных пороков развития у новорожденных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недиагностированных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внутриутробно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индивидуальная карта беременной, роженицы, родильницы,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получения исключительного грудного вскармливания детей в возрасте 6 месяцев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получения грудного вскармливания детей до 2 лет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детей, получающих грудное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показателя на 5 % по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сравнению с предыдущим периодом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запущенных случаев среди впервые выявленных больных с туберкулезом легких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ЭРДБ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настоящего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обязательного контингента флюорографическим обследованием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обязательного контингента охваченный флюорографическим обследованием от общего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обязательного контингента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флюорографических обследований, журнал регистрации флюорографических обследований,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отчетные формы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флюорографических обследований,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составляет не менее 2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подозрением на туберкулез среди обследованных лиц методом микроскопии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составляет 5-10%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 туберкулезом, прервавших терапию на уровне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впервые выявленных больных злокачественными новообразованиями 3-4 стадии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впервые выявленных больных злокачественными новообразованиями 3-4 стадии от общего количества впервые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больных злокачественными новообразованиями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ЭРОБ)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показателя на 5 % по сравнению с предыдущим периодом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впервые выявленных больных злокачественными новообразованиями 1-2 стадии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ЭРОБ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показателя на 1 % по сравнению с предыдущим периодом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ЭРОБ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составляет не менее 50 %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на 1000 случаев поликлинического обращения пациента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должен превышать 3,0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госпитализации больных с осложнениями заболеваний сердечно-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сосудистой системы (артериальная гипертензия,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85"/>
            <w:bookmarkEnd w:id="4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миокарда,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инсульт)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(%) стационарно пролеченных больных с осложнениями заболеваний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сердечно-сосудистой системы (артериальная гипертензия,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87"/>
            <w:bookmarkEnd w:id="5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миокарда,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инсульт) на количество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СКВС,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значения показателя отчетного периода по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сравнению с предыдущим на 10 %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80 %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детей целевой группы, охваченных иммунизацией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нарастании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95 % за год (ежемесячно не менее 7,9 %)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медицинской реабилитацией 3 этапа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нарастании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МКАП, МИС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85 % за год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Расшифровка аббревиатур и сокращений: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МКСП – медицинская карта стационарного пациента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ИС ЭРСБ - информационная система "Электронный регистр стационарных больных"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СКВС – статистическая карта выбывшего из стационара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ИС РПН - информационная система "Регистр прикрепленного пациента"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ПМСП - первичная медико-санитарная помощь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МКАП – медицинская карта амбулаторного пациента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МИС – медицинские информационные системы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ИС ЭРДБ - информационная система "Электронный реестр диспансерных больных"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ИС РБЖФВ - информационная система "Регистр беременных и женщин фертильного возраста"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программа ИВБДВ – программа интегрированного ведения болезней детского возраста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ОКИ – острая кишечная инфекция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ОРИ – острая респираторная инфекция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ИС НРБТ- информационная система "Национальный реестр больных туберкулезом"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ИС ЭРОБ - информационная система "Электронный регистр онкологических больных"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71E81" w:rsidRPr="00971E81" w:rsidTr="00971E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203"/>
            <w:bookmarkEnd w:id="6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Правилам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и проведения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внутренней и внешней экспертиз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медицинских услуг (помощи)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Внешние индикаторы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197"/>
        <w:gridCol w:w="1955"/>
        <w:gridCol w:w="1397"/>
        <w:gridCol w:w="2197"/>
        <w:gridCol w:w="1306"/>
      </w:tblGrid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информации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Пороговое значение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для организаций, оказывающих стационарную помощь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летальности при плановой госпитализации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материнской смертности, из них от: акушерских кровотечений,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абортов,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 по причинам, поддающимся управлению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младенческой смертности, из них от: заболеваний органов дыхания, кишечных инфекций,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врожденных пороков развития, болезней перинатального периода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учета, родившегося живым, мертворожденного и умершего ребенка в возрасте до 5 лет, информационная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"Регистр прикрепленного пациента"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значения показателя отчетного периода по сравнению с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данные, МКСП, СКВС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патологоанатомического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на 1000 пролеченных пациентов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должен превышать 1,0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100 %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установления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(%) случаев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 разбора случаев на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индикатора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стремится к 80 %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оценки для организаций, оказывающих амбулаторно-поликлиническую помощь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учета материнской смертности (результаты внешней экспертизы)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учета, родившегося живым, мертворожденного и умершего ребенка в возрасте до 1 года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беременности ЖФВ с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патологией, которым абсолютно противопоказана беременность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(%) случаев беременности ЖФВ с </w:t>
            </w:r>
            <w:proofErr w:type="spellStart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патологией, которым абсолютно противопоказана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СКВС, информационная система "Регистр беременных и женщин фертильного возраста"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нулю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запущенных случаев среди впервые выявленных больных с туберкулезом легких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"Национальный реестр больных туберкулезом"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впервые выявленных больных злокачественными новообразованиями 3-4 стадии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"Электронный регистр онкологических больных"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на 1000 случаев поликлинического обращения пациента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обращений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должен превышать 3,0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госпитализации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(%) стационарно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СКВС, ИС ЭРСБ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значения 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отчетного периода по сравнению с предыдущим на 5 %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не должен превышать 3,0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80%</w:t>
            </w:r>
          </w:p>
        </w:tc>
      </w:tr>
      <w:tr w:rsidR="00971E81" w:rsidRPr="00971E81" w:rsidTr="00AC1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(%) детей целевой группы, охваченных иммунизацией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нарастании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0" w:type="auto"/>
            <w:vAlign w:val="center"/>
            <w:hideMark/>
          </w:tcPr>
          <w:p w:rsidR="00971E81" w:rsidRPr="00971E81" w:rsidRDefault="00971E81" w:rsidP="00AC1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стремится к 95% за год (ежемесячно не менее 7,9%)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Расшифровка аббревиатур и сокращений: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МКСП – медицинская карта стационарного пациента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ИС ЭРСБ - информационная система "Электронный регистр стационарных больных"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СКВС – статистическая карта выбывшего из стационара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ПМСП - первичная медико-санитарная помощь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ЖФВ - женщины фертильного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71E81" w:rsidRPr="00971E81" w:rsidTr="00971E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211"/>
            <w:bookmarkEnd w:id="7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и проведения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внутренней и внешней экспертиз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медицинских услуг (помощи)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Экспертное заключение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Фамилия, имя, отчество (при его наличии) лица, проводившего экспертизу, с указанием специальности, должности, ученой степени.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Наименование субъекта (объекта) здравоохранения, в котором проводилась экспертиза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Основание проведения экспертизы, либо сведения о заказчике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проведения экспертизы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Период проведения экспертизы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Предмет экспертизы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Сведения о результатах экспертизы, в том числе о выявленных нарушениях, об их характере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Выводы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Рекомендации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 ________________________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Фамилия, имя, отчество (при его наличии),             подпись лица, проводившего 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            экспертизу</w:t>
      </w: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"____" ___________ 20 ___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71E81" w:rsidRPr="00971E81" w:rsidTr="00971E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71E81" w:rsidRPr="00971E81" w:rsidRDefault="00971E81" w:rsidP="00AC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223"/>
            <w:bookmarkEnd w:id="8"/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декабря 2020 года</w:t>
            </w:r>
            <w:r w:rsidRPr="0097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ДСМ-230/2020</w:t>
            </w:r>
          </w:p>
        </w:tc>
      </w:tr>
    </w:tbl>
    <w:p w:rsidR="00971E81" w:rsidRPr="00971E81" w:rsidRDefault="00971E81" w:rsidP="00AC1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некоторых утративших силу приказов в области здравоохранения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hyperlink r:id="rId6" w:history="1">
        <w:r w:rsidRPr="00AC16A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октября 2015 года в газете "Казахстанская правда" № 187);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hyperlink r:id="rId7" w:history="1">
        <w:r w:rsidRPr="00AC16A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p w:rsidR="00971E81" w:rsidRPr="00971E81" w:rsidRDefault="00971E81" w:rsidP="00AC1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hyperlink r:id="rId8" w:history="1">
        <w:r w:rsidRPr="00AC16A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7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11 февраля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p w:rsidR="00560AB4" w:rsidRDefault="00560AB4" w:rsidP="00AC16A3">
      <w:pPr>
        <w:jc w:val="both"/>
      </w:pPr>
    </w:p>
    <w:sectPr w:rsidR="005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50D"/>
    <w:multiLevelType w:val="multilevel"/>
    <w:tmpl w:val="8E5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81"/>
    <w:rsid w:val="00560AB4"/>
    <w:rsid w:val="00971E81"/>
    <w:rsid w:val="00A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5E65"/>
  <w15:chartTrackingRefBased/>
  <w15:docId w15:val="{578BD4DD-EB1D-4B3E-828A-0DC166A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1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E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1E81"/>
    <w:rPr>
      <w:color w:val="800080"/>
      <w:u w:val="single"/>
    </w:rPr>
  </w:style>
  <w:style w:type="paragraph" w:styleId="a6">
    <w:name w:val="No Spacing"/>
    <w:uiPriority w:val="1"/>
    <w:qFormat/>
    <w:rsid w:val="00AC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rikaz-mz--r-dsm-3-ot-11-fevralya-2019-goda_2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sr-rk-568-ot-28-iyunya-2016-goda_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load/zakonodatelstvo/prikazy/prikaz-173-ot-27-marta-2015-goda_488/1-1-0-483" TargetMode="External"/><Relationship Id="rId5" Type="http://schemas.openxmlformats.org/officeDocument/2006/relationships/hyperlink" Target="http://adilet.zan.kz/rus/docs/K1400000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8347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dcterms:created xsi:type="dcterms:W3CDTF">2020-12-15T04:42:00Z</dcterms:created>
  <dcterms:modified xsi:type="dcterms:W3CDTF">2020-12-22T08:54:00Z</dcterms:modified>
</cp:coreProperties>
</file>