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02C2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14 октября 2024 года № 82</w:t>
      </w:r>
      <w:r>
        <w:rPr>
          <w:rStyle w:val="s1"/>
        </w:rPr>
        <w:br/>
        <w:t>О внесении изменений и дополнения в приказ Министра здравоохранения Республики Казахстан от 21 декабря 2020 года № ҚР ДСМ-309/2020 «Об утверждении правил и методики формирова</w:t>
      </w:r>
      <w:r>
        <w:rPr>
          <w:rStyle w:val="s1"/>
        </w:rPr>
        <w:t>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страхования»</w:t>
      </w:r>
    </w:p>
    <w:p w:rsidR="00000000" w:rsidRDefault="007302C2">
      <w:pPr>
        <w:pStyle w:val="pc"/>
      </w:pPr>
      <w:r>
        <w:rPr>
          <w:b/>
          <w:bCs/>
          <w:sz w:val="28"/>
          <w:szCs w:val="28"/>
        </w:rPr>
        <w:t> </w:t>
      </w:r>
    </w:p>
    <w:p w:rsidR="00000000" w:rsidRDefault="007302C2">
      <w:pPr>
        <w:pStyle w:val="pj"/>
      </w:pPr>
      <w:r>
        <w:rPr>
          <w:rStyle w:val="s0"/>
          <w:b/>
          <w:bCs/>
        </w:rPr>
        <w:t>ПРИКАЗЫВА</w:t>
      </w:r>
      <w:r>
        <w:rPr>
          <w:rStyle w:val="s0"/>
          <w:b/>
          <w:bCs/>
        </w:rPr>
        <w:t>Ю</w:t>
      </w:r>
      <w:r>
        <w:rPr>
          <w:rStyle w:val="s0"/>
        </w:rPr>
        <w:t>:</w:t>
      </w:r>
    </w:p>
    <w:p w:rsidR="00000000" w:rsidRDefault="007302C2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21 декабря 2020 года № ҚР ДСМ-309/2020 «Об утверждении правил и методики формирования тарифов на медицинские услуги, оказываемые в рамк</w:t>
      </w:r>
      <w:r>
        <w:rPr>
          <w:rStyle w:val="s0"/>
        </w:rPr>
        <w:t>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21858) следующие изменения и дополнение:</w:t>
      </w:r>
    </w:p>
    <w:p w:rsidR="00000000" w:rsidRDefault="007302C2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методике</w:t>
        </w:r>
      </w:hyperlink>
      <w:r>
        <w:rPr>
          <w:rStyle w:val="s0"/>
        </w:rPr>
        <w:t xml:space="preserve">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</w:t>
      </w:r>
      <w:r>
        <w:rPr>
          <w:rStyle w:val="s0"/>
        </w:rPr>
        <w:t>едицинского страхования, утвержденной приложением 2 к указанному приказу:</w:t>
      </w:r>
    </w:p>
    <w:p w:rsidR="00000000" w:rsidRDefault="007302C2">
      <w:pPr>
        <w:pStyle w:val="pj"/>
      </w:pPr>
      <w:r>
        <w:rPr>
          <w:rStyle w:val="s0"/>
        </w:rPr>
        <w:t xml:space="preserve">подпункт 42) </w:t>
      </w:r>
      <w:hyperlink r:id="rId9" w:anchor="sub_id=300" w:history="1">
        <w:r>
          <w:rPr>
            <w:rStyle w:val="a4"/>
          </w:rPr>
          <w:t>пункта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02C2">
      <w:pPr>
        <w:pStyle w:val="pj"/>
      </w:pPr>
      <w:r>
        <w:rPr>
          <w:rStyle w:val="s0"/>
        </w:rPr>
        <w:t>«42) коэффициент организационно-методической пом</w:t>
      </w:r>
      <w:r>
        <w:rPr>
          <w:rStyle w:val="s0"/>
        </w:rPr>
        <w:t>ощи (далее - ОМП) - коэффициент, применяемый к научным организациям в области здравоохранения и к республиканскому центру первичной медико-санитарной помощи, для оказания ОМП региональным медицинским организациям;»;</w:t>
      </w:r>
    </w:p>
    <w:p w:rsidR="00000000" w:rsidRDefault="007302C2">
      <w:pPr>
        <w:pStyle w:val="pj"/>
      </w:pPr>
      <w:r>
        <w:rPr>
          <w:rStyle w:val="s0"/>
        </w:rPr>
        <w:t xml:space="preserve">подпункт 2 </w:t>
      </w:r>
      <w:hyperlink r:id="rId10" w:anchor="sub_id=400" w:history="1">
        <w:r>
          <w:rPr>
            <w:rStyle w:val="a4"/>
          </w:rPr>
          <w:t>пункта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02C2">
      <w:pPr>
        <w:pStyle w:val="pj"/>
      </w:pPr>
      <w:r>
        <w:rPr>
          <w:rStyle w:val="s0"/>
        </w:rPr>
        <w:t>«2) налоги и другие обязательные платежи в бюджет, включая социальный налог, в соответствии с Кодексом Республики Казахстан «О налогах и других обязательных платежа</w:t>
      </w:r>
      <w:r>
        <w:rPr>
          <w:rStyle w:val="s0"/>
        </w:rPr>
        <w:t xml:space="preserve">х в бюджет» (Налоговый кодекс), а также обязательные профессиональные пенсионные взносы в соответствии с Кодексом Республики Казахстан «Социальный Кодекс Республики Казахстан», отчисления и (или) взносы на обязательное социальное медицинское страхование в </w:t>
      </w:r>
      <w:r>
        <w:rPr>
          <w:rStyle w:val="s0"/>
        </w:rPr>
        <w:t xml:space="preserve">соответствии с Законом Республики Казахстан «Об обязательном социальном медицинском страховании», расходы на страхование профессиональной ответственности медицинских работников в порядке, определенном приказом Министра здравоохранения Республики Казахстан </w:t>
      </w:r>
      <w:r>
        <w:rPr>
          <w:rStyle w:val="s0"/>
        </w:rPr>
        <w:t>от 24 июля 2024 года № 58 «Об утверждении Правил страхования профессиональной ответственности медицинских работников» (зарегистрирован в Реестре государственной регистрации нормативных правовых актов под № 34803);»;</w:t>
      </w:r>
    </w:p>
    <w:p w:rsidR="00000000" w:rsidRDefault="007302C2">
      <w:pPr>
        <w:pStyle w:val="pj"/>
      </w:pPr>
      <w:hyperlink r:id="rId11" w:anchor="sub_id=800" w:history="1">
        <w:r>
          <w:rPr>
            <w:rStyle w:val="a4"/>
          </w:rPr>
          <w:t>пункт 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02C2">
      <w:pPr>
        <w:pStyle w:val="pj"/>
      </w:pPr>
      <w:r>
        <w:rPr>
          <w:rStyle w:val="s0"/>
        </w:rPr>
        <w:t xml:space="preserve">«8. Расчет гарантированного компонента КПН ПМСП на одного прикрепленного человека, зарегистрированного в РПН к субъекту ПМСП, в месяц, осуществляется по комплексной формуле, с </w:t>
      </w:r>
      <w:r>
        <w:rPr>
          <w:rStyle w:val="s0"/>
        </w:rPr>
        <w:t>учетом поправочных коэффициентов:</w:t>
      </w:r>
    </w:p>
    <w:p w:rsidR="00000000" w:rsidRDefault="007302C2">
      <w:pPr>
        <w:pStyle w:val="pj"/>
      </w:pPr>
      <w:r>
        <w:rPr>
          <w:rStyle w:val="s0"/>
        </w:rPr>
        <w:t>КПНгар.ПМСП = КПНбаз.ПМСП х ПВКПМСП + КПНбаз.ПМСП х (Кплотн.район - 1) + КПНбаз.ПМСП х (Котопит.район - 1) + КПНбаз.ПМСП х (Кэколог. - 1) + КПНбаз.ПМСП х (Ксельск. обл. - 1) + КПНбаз.ПМСП х (К омп - 1), где:</w:t>
      </w:r>
    </w:p>
    <w:p w:rsidR="00000000" w:rsidRDefault="007302C2">
      <w:pPr>
        <w:pStyle w:val="pj"/>
      </w:pPr>
      <w:r>
        <w:rPr>
          <w:rStyle w:val="s0"/>
        </w:rPr>
        <w:t xml:space="preserve">КПНбаз.ПМСП - </w:t>
      </w:r>
      <w:r>
        <w:rPr>
          <w:rStyle w:val="s0"/>
        </w:rPr>
        <w:t>базовый комплексный подушевой норматив ПМСП на одного прикрепленного человека, зарегистрированного в ИС «РПН», в месяц, определенный без учета поправочных коэффициентов, для субъекта ПМСП на предстоящий финансовый год, который определяется по формуле:</w:t>
      </w:r>
    </w:p>
    <w:p w:rsidR="00000000" w:rsidRDefault="007302C2">
      <w:pPr>
        <w:pStyle w:val="pj"/>
      </w:pPr>
      <w:r>
        <w:rPr>
          <w:rStyle w:val="s0"/>
        </w:rPr>
        <w:t> </w:t>
      </w:r>
    </w:p>
    <w:p w:rsidR="00000000" w:rsidRDefault="007302C2">
      <w:pPr>
        <w:pStyle w:val="pc"/>
      </w:pPr>
      <w:r>
        <w:rPr>
          <w:noProof/>
        </w:rPr>
        <w:drawing>
          <wp:inline distT="0" distB="0" distL="0" distR="0">
            <wp:extent cx="466725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192.168.0.93/api/DocumentObject/GetImageAsync?ImageId=437417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02C2">
      <w:pPr>
        <w:pStyle w:val="pc"/>
      </w:pPr>
      <w:r>
        <w:rPr>
          <w:rStyle w:val="s0"/>
        </w:rPr>
        <w:t> </w:t>
      </w:r>
    </w:p>
    <w:p w:rsidR="00000000" w:rsidRDefault="007302C2">
      <w:pPr>
        <w:pStyle w:val="pj"/>
      </w:pPr>
      <w:r>
        <w:rPr>
          <w:rStyle w:val="s0"/>
        </w:rPr>
        <w:t>КПНгар.ПМСП(рк) - средний гарантированный компонент комплексного подушевого норматива ПМСП на одного жителя в месяц по Республике Казахстан на предстоящий финансовый год без учета средств на оплату надбавки в зонах экологического бедствия, который определя</w:t>
      </w:r>
      <w:r>
        <w:rPr>
          <w:rStyle w:val="s0"/>
        </w:rPr>
        <w:t>ется по формуле:</w:t>
      </w:r>
    </w:p>
    <w:p w:rsidR="00000000" w:rsidRDefault="007302C2">
      <w:pPr>
        <w:pStyle w:val="pc"/>
      </w:pPr>
      <w:r>
        <w:rPr>
          <w:rStyle w:val="s0"/>
        </w:rPr>
        <w:t>КПНгар.ПМСП(рк) = (Vпмсп_рк - Vскпн_рк - Vэкол_рк)/Чрк/m, где:</w:t>
      </w:r>
    </w:p>
    <w:p w:rsidR="00000000" w:rsidRDefault="007302C2">
      <w:pPr>
        <w:pStyle w:val="pj"/>
      </w:pPr>
      <w:r>
        <w:rPr>
          <w:rStyle w:val="s0"/>
        </w:rPr>
        <w:t>Vпмсп_рк - плановый годовой объем финансирования по Республике Казахстан на оказание ПМСП населению;</w:t>
      </w:r>
    </w:p>
    <w:p w:rsidR="00000000" w:rsidRDefault="007302C2">
      <w:pPr>
        <w:pStyle w:val="pj"/>
      </w:pPr>
      <w:r>
        <w:rPr>
          <w:rStyle w:val="s0"/>
        </w:rPr>
        <w:t xml:space="preserve">Vскпн_рк - годовой объем выделенных средств из республиканского бюджета на </w:t>
      </w:r>
      <w:r>
        <w:rPr>
          <w:rStyle w:val="s0"/>
        </w:rPr>
        <w:t>СКПН по республике;</w:t>
      </w:r>
    </w:p>
    <w:p w:rsidR="00000000" w:rsidRDefault="007302C2">
      <w:pPr>
        <w:pStyle w:val="pj"/>
      </w:pPr>
      <w:r>
        <w:rPr>
          <w:rStyle w:val="s0"/>
        </w:rPr>
        <w:t>Vэкол_рк - годовой объем средств, предусмотренный на оплату надбавки за работу в зонах экологического бедствия для областей, который формируется на уровне области в соответствии с ЗРК о соцзащите граждан Приаралья и ЗРК о соцзащите граж</w:t>
      </w:r>
      <w:r>
        <w:rPr>
          <w:rStyle w:val="s0"/>
        </w:rPr>
        <w:t>дан СИЯП;</w:t>
      </w:r>
    </w:p>
    <w:p w:rsidR="00000000" w:rsidRDefault="007302C2">
      <w:pPr>
        <w:pStyle w:val="pj"/>
      </w:pPr>
      <w:r>
        <w:rPr>
          <w:rStyle w:val="s0"/>
        </w:rPr>
        <w:t>Чрк - численность прикрепленного населения ко всем субъектам ПМСП Республики Казахстан, зарегистрированная в ИС «РПН» по результатам кампании свободного прикрепления населения, или по состоянию на дату месяца, которая используется для расчета фин</w:t>
      </w:r>
      <w:r>
        <w:rPr>
          <w:rStyle w:val="s0"/>
        </w:rPr>
        <w:t>ансирования;</w:t>
      </w:r>
    </w:p>
    <w:p w:rsidR="00000000" w:rsidRDefault="007302C2">
      <w:pPr>
        <w:pStyle w:val="pj"/>
      </w:pPr>
      <w:r>
        <w:rPr>
          <w:rStyle w:val="s0"/>
        </w:rPr>
        <w:t>m - количество месяцев в финансовом году, в течение которых будет осуществляться финансирование ПМСП;</w:t>
      </w:r>
    </w:p>
    <w:p w:rsidR="00000000" w:rsidRDefault="007302C2">
      <w:pPr>
        <w:pStyle w:val="pj"/>
      </w:pPr>
      <w:r>
        <w:rPr>
          <w:rStyle w:val="s0"/>
        </w:rPr>
        <w:t xml:space="preserve">ПВКрк - средний половозрастной поправочный коэффициент потребления медицинских услуг населением на уровне Республики Казахстан, рассчитанный </w:t>
      </w:r>
      <w:r>
        <w:rPr>
          <w:rStyle w:val="s0"/>
        </w:rPr>
        <w:t>на основе данных ИС «РПН» по половозрастной структуре населения Республики Казахстан, который определяется по формуле:</w:t>
      </w:r>
    </w:p>
    <w:p w:rsidR="00000000" w:rsidRDefault="007302C2">
      <w:pPr>
        <w:pStyle w:val="pc"/>
      </w:pPr>
      <w:r>
        <w:rPr>
          <w:rStyle w:val="s0"/>
        </w:rPr>
        <w:t>ПВКрк = (ПВКобл.1 + ПВКобл.2 +... + ПВКобл. i)/n, где:</w:t>
      </w:r>
    </w:p>
    <w:p w:rsidR="00000000" w:rsidRDefault="007302C2">
      <w:pPr>
        <w:pStyle w:val="pj"/>
      </w:pPr>
      <w:r>
        <w:rPr>
          <w:rStyle w:val="s0"/>
        </w:rPr>
        <w:t>n - количество регионов</w:t>
      </w:r>
    </w:p>
    <w:p w:rsidR="00000000" w:rsidRDefault="007302C2">
      <w:pPr>
        <w:pStyle w:val="pj"/>
      </w:pPr>
      <w:r>
        <w:rPr>
          <w:rStyle w:val="s0"/>
        </w:rPr>
        <w:t>ПВКобл. - половозрастной поправочный коэффициент потреблен</w:t>
      </w:r>
      <w:r>
        <w:rPr>
          <w:rStyle w:val="s0"/>
        </w:rPr>
        <w:t>ия медицинских услуг населением по региону, который определяется по формуле:</w:t>
      </w:r>
    </w:p>
    <w:p w:rsidR="00000000" w:rsidRDefault="007302C2">
      <w:pPr>
        <w:pStyle w:val="pc"/>
      </w:pPr>
      <w:r>
        <w:rPr>
          <w:rStyle w:val="s0"/>
        </w:rPr>
        <w:t>ПВКобл. = ∑ (Чобл. k/n х ПВК ПМСП(n))/ Чобл., где:</w:t>
      </w:r>
    </w:p>
    <w:p w:rsidR="00000000" w:rsidRDefault="007302C2">
      <w:pPr>
        <w:pStyle w:val="pj"/>
      </w:pPr>
      <w:r>
        <w:rPr>
          <w:rStyle w:val="s0"/>
        </w:rPr>
        <w:t>Чобл. - численность прикрепленного населения региона, зарегистрированная в ИС «РПН»;</w:t>
      </w:r>
    </w:p>
    <w:p w:rsidR="00000000" w:rsidRDefault="007302C2">
      <w:pPr>
        <w:pStyle w:val="pj"/>
      </w:pPr>
      <w:r>
        <w:rPr>
          <w:rStyle w:val="s0"/>
        </w:rPr>
        <w:t>Чобл. k/n - численность прикрепленного насе</w:t>
      </w:r>
      <w:r>
        <w:rPr>
          <w:rStyle w:val="s0"/>
        </w:rPr>
        <w:t>ления региона, зарегистрированная в ИС «РПН» номер k населения, попадающего в половозрастную группу номер n;</w:t>
      </w:r>
    </w:p>
    <w:p w:rsidR="00000000" w:rsidRDefault="007302C2">
      <w:pPr>
        <w:pStyle w:val="pj"/>
      </w:pPr>
      <w:r>
        <w:rPr>
          <w:rStyle w:val="s0"/>
        </w:rPr>
        <w:t xml:space="preserve">ПВК ПМСП(n) - половозрастной поправочный коэффициент половозрастной группы номер n, согласно </w:t>
      </w:r>
      <w:hyperlink r:id="rId13" w:anchor="sub_id=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настоящей Методике;</w:t>
      </w:r>
    </w:p>
    <w:p w:rsidR="00000000" w:rsidRDefault="007302C2">
      <w:pPr>
        <w:pStyle w:val="pj"/>
      </w:pPr>
      <w:r>
        <w:rPr>
          <w:rStyle w:val="s0"/>
        </w:rPr>
        <w:t>Численность населения и половозрастной состав населения, прикрепленного к субъекту ПМСП, определяется на основе данных по населению из базы РП</w:t>
      </w:r>
      <w:r>
        <w:rPr>
          <w:rStyle w:val="s0"/>
        </w:rPr>
        <w:t>Н по результатам кампании свободного прикрепления населения или по состоянию на последний день месяца,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</w:t>
      </w:r>
      <w:r>
        <w:rPr>
          <w:rStyle w:val="s0"/>
        </w:rPr>
        <w:t>о года по решению уполномоченного органа.</w:t>
      </w:r>
    </w:p>
    <w:p w:rsidR="00000000" w:rsidRDefault="007302C2">
      <w:pPr>
        <w:pStyle w:val="pj"/>
      </w:pPr>
      <w:r>
        <w:rPr>
          <w:rStyle w:val="s0"/>
        </w:rPr>
        <w:t>Кплотн.рк - средний коэффициент плотности населения по Республике Казахстан, который определяется по формуле:</w:t>
      </w:r>
    </w:p>
    <w:p w:rsidR="00000000" w:rsidRDefault="007302C2">
      <w:pPr>
        <w:pStyle w:val="pc"/>
      </w:pPr>
      <w:r>
        <w:rPr>
          <w:rStyle w:val="s0"/>
        </w:rPr>
        <w:t xml:space="preserve">Кплотн.рк = (Кплотн.район.1 х Чрайон.1+ Кплотн.район.2 х Чрайон.2 + … + Кплотн.район.i х Чрайон.i) / n, </w:t>
      </w:r>
      <w:r>
        <w:rPr>
          <w:rStyle w:val="s0"/>
        </w:rPr>
        <w:t>где:</w:t>
      </w:r>
    </w:p>
    <w:p w:rsidR="00000000" w:rsidRDefault="007302C2">
      <w:pPr>
        <w:pStyle w:val="pj"/>
      </w:pPr>
      <w:r>
        <w:rPr>
          <w:rStyle w:val="s0"/>
        </w:rPr>
        <w:t>n - количество районов</w:t>
      </w:r>
    </w:p>
    <w:p w:rsidR="00000000" w:rsidRDefault="007302C2">
      <w:pPr>
        <w:pStyle w:val="pj"/>
      </w:pPr>
      <w:r>
        <w:rPr>
          <w:rStyle w:val="s0"/>
        </w:rPr>
        <w:t>Кплотн.район - коэффициент плотности населения по данному району/городу, который определяется по формуле:</w:t>
      </w:r>
    </w:p>
    <w:p w:rsidR="00000000" w:rsidRDefault="007302C2">
      <w:pPr>
        <w:pStyle w:val="pc"/>
      </w:pPr>
      <w:r>
        <w:rPr>
          <w:rStyle w:val="s0"/>
        </w:rPr>
        <w:t>Кплотн.район = 1 + В х Плотн.РК/Пнас район., где:</w:t>
      </w:r>
    </w:p>
    <w:p w:rsidR="00000000" w:rsidRDefault="007302C2">
      <w:pPr>
        <w:pStyle w:val="pj"/>
      </w:pPr>
      <w:r>
        <w:rPr>
          <w:rStyle w:val="s0"/>
        </w:rPr>
        <w:t>В - вес, с которым учитывается отклонение плотности населения районов, г</w:t>
      </w:r>
      <w:r>
        <w:rPr>
          <w:rStyle w:val="s0"/>
        </w:rPr>
        <w:t>ородов за исключением городов республиканского значения и столицы от численности населения районов, городов за исключением городов республиканского значения и столицы (расчет коэффициента линейной корреляции Пирсона);</w:t>
      </w:r>
    </w:p>
    <w:p w:rsidR="00000000" w:rsidRDefault="007302C2">
      <w:pPr>
        <w:pStyle w:val="pj"/>
      </w:pPr>
      <w:r>
        <w:rPr>
          <w:rStyle w:val="s0"/>
        </w:rPr>
        <w:t>Плотн.РК - плотность населения в средн</w:t>
      </w:r>
      <w:r>
        <w:rPr>
          <w:rStyle w:val="s0"/>
        </w:rPr>
        <w:t>ем по Республике Казахстан, которая определяется по формуле:</w:t>
      </w:r>
    </w:p>
    <w:p w:rsidR="00000000" w:rsidRDefault="007302C2">
      <w:pPr>
        <w:pStyle w:val="pc"/>
      </w:pPr>
      <w:r>
        <w:rPr>
          <w:rStyle w:val="s0"/>
        </w:rPr>
        <w:t>Плотн.РК = Чрк/Sрк, где:</w:t>
      </w:r>
    </w:p>
    <w:p w:rsidR="00000000" w:rsidRDefault="007302C2">
      <w:pPr>
        <w:pStyle w:val="pj"/>
      </w:pPr>
      <w:r>
        <w:rPr>
          <w:rStyle w:val="s0"/>
        </w:rPr>
        <w:t>Чрк - численность прикрепленного населения ко всем субъектам ПМСП Республики Казахстан, зарегистрированная в ИС «РПН» по результатам кампании свободного прикрепления насе</w:t>
      </w:r>
      <w:r>
        <w:rPr>
          <w:rStyle w:val="s0"/>
        </w:rPr>
        <w:t>ления, или по состоянию на дату месяца, которая используется для расчета финансирования;</w:t>
      </w:r>
    </w:p>
    <w:p w:rsidR="00000000" w:rsidRDefault="007302C2">
      <w:pPr>
        <w:pStyle w:val="pj"/>
      </w:pPr>
      <w:r>
        <w:rPr>
          <w:rStyle w:val="s0"/>
        </w:rPr>
        <w:t>Sрк - площадь территории РК согласно данным официальной статистической информации;</w:t>
      </w:r>
    </w:p>
    <w:p w:rsidR="00000000" w:rsidRDefault="007302C2">
      <w:pPr>
        <w:pStyle w:val="pj"/>
      </w:pPr>
      <w:r>
        <w:rPr>
          <w:rStyle w:val="s0"/>
        </w:rPr>
        <w:t>Пнас.район. - плотность населения в районе, городе, которая определяется по формуле:</w:t>
      </w:r>
    </w:p>
    <w:p w:rsidR="00000000" w:rsidRDefault="007302C2">
      <w:pPr>
        <w:pStyle w:val="pc"/>
      </w:pPr>
      <w:r>
        <w:rPr>
          <w:rStyle w:val="s0"/>
        </w:rPr>
        <w:t>Пнас.район. = Чрайон/Sрайон, где:</w:t>
      </w:r>
    </w:p>
    <w:p w:rsidR="00000000" w:rsidRDefault="007302C2">
      <w:pPr>
        <w:pStyle w:val="pj"/>
      </w:pPr>
      <w:r>
        <w:rPr>
          <w:rStyle w:val="s0"/>
        </w:rPr>
        <w:t>Чрайон - численность прикрепленного населения ко всем субъектам ПМСП соответствующего района, города, зарегистрированная в ИС «РПН» по результатам кампании свободного прикрепления населения, или по состоянию на дату месяц</w:t>
      </w:r>
      <w:r>
        <w:rPr>
          <w:rStyle w:val="s0"/>
        </w:rPr>
        <w:t>а, которая используется для расчета финансирования;</w:t>
      </w:r>
    </w:p>
    <w:p w:rsidR="00000000" w:rsidRDefault="007302C2">
      <w:pPr>
        <w:pStyle w:val="pj"/>
      </w:pPr>
      <w:r>
        <w:rPr>
          <w:rStyle w:val="s0"/>
        </w:rPr>
        <w:t>Sрайон - площадь территории соответствующего района, города согласно данным официальной статистической информации;</w:t>
      </w:r>
    </w:p>
    <w:p w:rsidR="00000000" w:rsidRDefault="007302C2">
      <w:pPr>
        <w:pStyle w:val="pj"/>
      </w:pPr>
      <w:r>
        <w:rPr>
          <w:rStyle w:val="s0"/>
        </w:rPr>
        <w:t>При расчете коэффициента плотности населения в районах и сельских населенных пунктах боль</w:t>
      </w:r>
      <w:r>
        <w:rPr>
          <w:rStyle w:val="s0"/>
        </w:rPr>
        <w:t>ше 2 (двух), то коэффициент плотности равен 2.</w:t>
      </w:r>
    </w:p>
    <w:p w:rsidR="00000000" w:rsidRDefault="007302C2">
      <w:pPr>
        <w:pStyle w:val="pj"/>
      </w:pPr>
      <w:r>
        <w:rPr>
          <w:rStyle w:val="s0"/>
        </w:rPr>
        <w:t>Для субъектов ПМСП, обслуживающих население в моногородах и малых городах, коэффициент плотности равен 1,5 (один с половиной).</w:t>
      </w:r>
    </w:p>
    <w:p w:rsidR="00000000" w:rsidRDefault="007302C2">
      <w:pPr>
        <w:pStyle w:val="pj"/>
      </w:pPr>
      <w:r>
        <w:rPr>
          <w:rStyle w:val="s0"/>
        </w:rPr>
        <w:t>Для субъектов ПМСП городов республиканского значения, столицы и областных центров,</w:t>
      </w:r>
      <w:r>
        <w:rPr>
          <w:rStyle w:val="s0"/>
        </w:rPr>
        <w:t xml:space="preserve"> обслуживающих городское население, коэффициент плотности населения равен 1 (единице).</w:t>
      </w:r>
    </w:p>
    <w:p w:rsidR="00000000" w:rsidRDefault="007302C2">
      <w:pPr>
        <w:pStyle w:val="pj"/>
      </w:pPr>
      <w:r>
        <w:rPr>
          <w:rStyle w:val="s0"/>
        </w:rPr>
        <w:t>Ксельск.РК - средний коэффициент учета надбавок за работу в сельской местности по Республике Казахстан, который определяется по формуле:</w:t>
      </w:r>
    </w:p>
    <w:p w:rsidR="00000000" w:rsidRDefault="007302C2">
      <w:pPr>
        <w:pStyle w:val="pc"/>
      </w:pPr>
      <w:r>
        <w:rPr>
          <w:rStyle w:val="s0"/>
        </w:rPr>
        <w:t>Ксельск.РК = (Ксельск.обл.1 х Чо</w:t>
      </w:r>
      <w:r>
        <w:rPr>
          <w:rStyle w:val="s0"/>
        </w:rPr>
        <w:t>бл.1+ Ксельск.обл.2 х Чобл. 2 + … + Ксельск.обл.i х Чобл.i) / n, где</w:t>
      </w:r>
    </w:p>
    <w:p w:rsidR="00000000" w:rsidRDefault="007302C2">
      <w:pPr>
        <w:pStyle w:val="pj"/>
      </w:pPr>
      <w:r>
        <w:rPr>
          <w:rStyle w:val="s0"/>
        </w:rPr>
        <w:t>n - количество регионов</w:t>
      </w:r>
    </w:p>
    <w:p w:rsidR="00000000" w:rsidRDefault="007302C2">
      <w:pPr>
        <w:pStyle w:val="pj"/>
      </w:pPr>
      <w:r>
        <w:rPr>
          <w:rStyle w:val="s0"/>
        </w:rPr>
        <w:t>Ксельск.обл. - коэффициент учета надбавок за работу в сельской местности для областей, который определяется по формуле:</w:t>
      </w:r>
    </w:p>
    <w:p w:rsidR="00000000" w:rsidRDefault="007302C2">
      <w:pPr>
        <w:pStyle w:val="pc"/>
      </w:pPr>
      <w:r>
        <w:rPr>
          <w:rStyle w:val="s0"/>
        </w:rPr>
        <w:t>Ксельск.обл.i = 1 + 0,25 х (Чсело i/Чобл. i</w:t>
      </w:r>
      <w:r>
        <w:rPr>
          <w:rStyle w:val="s0"/>
        </w:rPr>
        <w:t xml:space="preserve"> х ДОсело), где:</w:t>
      </w:r>
    </w:p>
    <w:p w:rsidR="00000000" w:rsidRDefault="007302C2">
      <w:pPr>
        <w:pStyle w:val="pj"/>
      </w:pPr>
      <w:r>
        <w:rPr>
          <w:rStyle w:val="s0"/>
        </w:rPr>
        <w:t>ДОсело - доля затрат на оплату труда по должностному окладу в общем объеме текущих затрат субъектов села;</w:t>
      </w:r>
    </w:p>
    <w:p w:rsidR="00000000" w:rsidRDefault="007302C2">
      <w:pPr>
        <w:pStyle w:val="pj"/>
      </w:pPr>
      <w:r>
        <w:rPr>
          <w:rStyle w:val="s0"/>
        </w:rPr>
        <w:t>Чсело - численность прикрепленного населения к субъектам села, оказывающему ПМСП, зарегистрированная в ИС «РПН» по данному району или</w:t>
      </w:r>
      <w:r>
        <w:rPr>
          <w:rStyle w:val="s0"/>
        </w:rPr>
        <w:t xml:space="preserve"> селу (далее - численность прикрепленного населения к субъектам села);</w:t>
      </w:r>
    </w:p>
    <w:p w:rsidR="00000000" w:rsidRDefault="007302C2">
      <w:pPr>
        <w:pStyle w:val="pj"/>
      </w:pPr>
      <w:r>
        <w:rPr>
          <w:rStyle w:val="s0"/>
        </w:rPr>
        <w:t>Чобл. - численность прикрепленного населения региона, зарегистрированная в ИС «РПН».</w:t>
      </w:r>
    </w:p>
    <w:p w:rsidR="00000000" w:rsidRDefault="007302C2">
      <w:pPr>
        <w:pStyle w:val="pj"/>
      </w:pPr>
      <w:r>
        <w:rPr>
          <w:rStyle w:val="s0"/>
        </w:rPr>
        <w:t xml:space="preserve">Для субъектов здравоохранения ПМСП, обслуживающих городское и сельское население, коэффициент учета </w:t>
      </w:r>
      <w:r>
        <w:rPr>
          <w:rStyle w:val="s0"/>
        </w:rPr>
        <w:t>надбавок за работу в сельской местности применяется только на численность сельского населения, для городского населения коэффициент равен 1 (единице).</w:t>
      </w:r>
    </w:p>
    <w:p w:rsidR="00000000" w:rsidRDefault="007302C2">
      <w:pPr>
        <w:pStyle w:val="pj"/>
      </w:pPr>
      <w:r>
        <w:rPr>
          <w:rStyle w:val="s0"/>
        </w:rPr>
        <w:t xml:space="preserve">Поправочный экологический коэффициент предусматривается субъектам здравоохранения для обеспечения доплат </w:t>
      </w:r>
      <w:r>
        <w:rPr>
          <w:rStyle w:val="s0"/>
        </w:rPr>
        <w:t>работникам,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СИЯП.</w:t>
      </w:r>
    </w:p>
    <w:p w:rsidR="00000000" w:rsidRDefault="007302C2">
      <w:pPr>
        <w:pStyle w:val="pj"/>
      </w:pPr>
      <w:r>
        <w:rPr>
          <w:rStyle w:val="s0"/>
        </w:rPr>
        <w:t>Кэколог. = (Vпмсп + Vэкол.)/Vпмсп</w:t>
      </w:r>
    </w:p>
    <w:p w:rsidR="00000000" w:rsidRDefault="007302C2">
      <w:pPr>
        <w:pStyle w:val="pj"/>
      </w:pPr>
      <w:r>
        <w:rPr>
          <w:rStyle w:val="s0"/>
        </w:rPr>
        <w:t>Vпмсп - объем финансирования на очередной плановый период для субъекта здравоохранения, оказывающего первичную медико-санитарную помощь;</w:t>
      </w:r>
    </w:p>
    <w:p w:rsidR="00000000" w:rsidRDefault="007302C2">
      <w:pPr>
        <w:pStyle w:val="pj"/>
      </w:pPr>
      <w:r>
        <w:rPr>
          <w:rStyle w:val="s0"/>
        </w:rPr>
        <w:t>Vэкол. - годовой объем средств, предусмотренный на оплату надбавки за работу в зонах экологического бедствия, который ф</w:t>
      </w:r>
      <w:r>
        <w:rPr>
          <w:rStyle w:val="s0"/>
        </w:rPr>
        <w:t>ормируется на уровне области в соответствии с ЗРК о соцзащите граждан Приаралья и ЗРК о соцзащите граждан СИЯП.</w:t>
      </w:r>
    </w:p>
    <w:p w:rsidR="00000000" w:rsidRDefault="007302C2">
      <w:pPr>
        <w:pStyle w:val="pj"/>
      </w:pPr>
      <w:r>
        <w:rPr>
          <w:rStyle w:val="s0"/>
        </w:rPr>
        <w:t>Котопит.РК - средний коэффициент учета продолжительности отопительного сезона по Республике Казахстан, который определяется по формуле:</w:t>
      </w:r>
    </w:p>
    <w:p w:rsidR="00000000" w:rsidRDefault="007302C2">
      <w:pPr>
        <w:pStyle w:val="pc"/>
      </w:pPr>
      <w:r>
        <w:rPr>
          <w:rStyle w:val="s0"/>
        </w:rPr>
        <w:t>Котопит.РК = (Котопит.район.1 х Чрайон.1+ Котопит.район.2 х Чрайон.2 + … + Котопит.район.i х Чрайон.i) / n, где</w:t>
      </w:r>
    </w:p>
    <w:p w:rsidR="00000000" w:rsidRDefault="007302C2">
      <w:pPr>
        <w:pStyle w:val="pj"/>
      </w:pPr>
      <w:r>
        <w:rPr>
          <w:rStyle w:val="s0"/>
        </w:rPr>
        <w:t>n - количество районов</w:t>
      </w:r>
    </w:p>
    <w:p w:rsidR="00000000" w:rsidRDefault="007302C2">
      <w:pPr>
        <w:pStyle w:val="pj"/>
      </w:pPr>
      <w:r>
        <w:rPr>
          <w:rStyle w:val="s0"/>
        </w:rPr>
        <w:t>Котопит.район - коэффициент учета продолжительности отопительного сезона для района, города (в т.ч. городов республиканск</w:t>
      </w:r>
      <w:r>
        <w:rPr>
          <w:rStyle w:val="s0"/>
        </w:rPr>
        <w:t>ого, областного значения и столицы), который определяется по формуле:</w:t>
      </w:r>
    </w:p>
    <w:p w:rsidR="00000000" w:rsidRDefault="007302C2">
      <w:pPr>
        <w:pStyle w:val="pc"/>
      </w:pPr>
      <w:r>
        <w:rPr>
          <w:rStyle w:val="s0"/>
        </w:rPr>
        <w:t>Котопит.район. = 1 + Дотопит. х (Прайон. - ПРК/сред.)/ПРК/сред., где:</w:t>
      </w:r>
    </w:p>
    <w:p w:rsidR="00000000" w:rsidRDefault="007302C2">
      <w:pPr>
        <w:pStyle w:val="pj"/>
      </w:pPr>
      <w:r>
        <w:rPr>
          <w:rStyle w:val="s0"/>
        </w:rPr>
        <w:t>Котопит.район. - коэффициент учета продолжительности отопительного сезона для района;</w:t>
      </w:r>
    </w:p>
    <w:p w:rsidR="00000000" w:rsidRDefault="007302C2">
      <w:pPr>
        <w:pStyle w:val="pj"/>
      </w:pPr>
      <w:r>
        <w:rPr>
          <w:rStyle w:val="s0"/>
        </w:rPr>
        <w:t>Дотопит - доля затрат на годов</w:t>
      </w:r>
      <w:r>
        <w:rPr>
          <w:rStyle w:val="s0"/>
        </w:rPr>
        <w:t>ой объем отопления в общем годовом объеме текущих затрат на основании данных субъектов здравоохранения, оказывающих амбулаторно-поликлиническую помощь в соответствующем районе, городе за прошедший год;</w:t>
      </w:r>
    </w:p>
    <w:p w:rsidR="00000000" w:rsidRDefault="007302C2">
      <w:pPr>
        <w:pStyle w:val="pj"/>
      </w:pPr>
      <w:r>
        <w:rPr>
          <w:rStyle w:val="s0"/>
        </w:rPr>
        <w:t>Прайон. - период отопительного сезона по району, город</w:t>
      </w:r>
      <w:r>
        <w:rPr>
          <w:rStyle w:val="s0"/>
        </w:rPr>
        <w:t>у (городу республиканского значения и столице), определенный на основании решения местного исполнительного органа области (города республиканского значения и столицы), который используется для расчета объема финансирования на предстоящий финансовый год;</w:t>
      </w:r>
    </w:p>
    <w:p w:rsidR="00000000" w:rsidRDefault="007302C2">
      <w:pPr>
        <w:pStyle w:val="pj"/>
      </w:pPr>
      <w:r>
        <w:rPr>
          <w:rStyle w:val="s0"/>
        </w:rPr>
        <w:t>ПР</w:t>
      </w:r>
      <w:r>
        <w:rPr>
          <w:rStyle w:val="s0"/>
        </w:rPr>
        <w:t>К/сред. - период отопительного сезона в среднем по Республике Казахстан, который определяется по формуле:</w:t>
      </w:r>
    </w:p>
    <w:p w:rsidR="00000000" w:rsidRDefault="007302C2">
      <w:pPr>
        <w:pStyle w:val="pc"/>
      </w:pPr>
      <w:r>
        <w:rPr>
          <w:rStyle w:val="s0"/>
        </w:rPr>
        <w:t>ПРК/сред. = (Прайон. 1 + Прайон. 2 + … + Прайон. i)/n</w:t>
      </w:r>
    </w:p>
    <w:p w:rsidR="00000000" w:rsidRDefault="007302C2">
      <w:pPr>
        <w:pStyle w:val="pj"/>
      </w:pPr>
      <w:r>
        <w:rPr>
          <w:rStyle w:val="s0"/>
        </w:rPr>
        <w:t>n - количество районов РК.</w:t>
      </w:r>
    </w:p>
    <w:p w:rsidR="00000000" w:rsidRDefault="007302C2">
      <w:pPr>
        <w:pStyle w:val="pj"/>
      </w:pPr>
      <w:r>
        <w:rPr>
          <w:rStyle w:val="s0"/>
        </w:rPr>
        <w:t>К омп - коэффициент, применяемый к научным организациям в области здр</w:t>
      </w:r>
      <w:r>
        <w:rPr>
          <w:rStyle w:val="s0"/>
        </w:rPr>
        <w:t>авоохранения, и к республиканскому центру первичной медико-санитарной помощи для оказания ОМП региональным медицинским организациям, который определяется согласно следующей формуле:</w:t>
      </w:r>
    </w:p>
    <w:p w:rsidR="00000000" w:rsidRDefault="007302C2">
      <w:pPr>
        <w:pStyle w:val="pc"/>
      </w:pPr>
      <w:r>
        <w:rPr>
          <w:rStyle w:val="s0"/>
        </w:rPr>
        <w:t>К омп = 1 + (S командировочные расходы + ФОТ привлек.персонала)/ (V фин.ПМ</w:t>
      </w:r>
      <w:r>
        <w:rPr>
          <w:rStyle w:val="s0"/>
        </w:rPr>
        <w:t>СП ), где:</w:t>
      </w:r>
    </w:p>
    <w:p w:rsidR="00000000" w:rsidRDefault="007302C2">
      <w:pPr>
        <w:pStyle w:val="pj"/>
      </w:pPr>
      <w:r>
        <w:rPr>
          <w:rStyle w:val="s0"/>
        </w:rPr>
        <w:t>S командировочные расходы − годовая сумма затрат на командировочные расходы научных организаций в области здравоохранения и республиканского центра первичной медико-санитарной помощи;</w:t>
      </w:r>
    </w:p>
    <w:p w:rsidR="00000000" w:rsidRDefault="007302C2">
      <w:pPr>
        <w:pStyle w:val="pj"/>
      </w:pPr>
      <w:r>
        <w:rPr>
          <w:rStyle w:val="s0"/>
        </w:rPr>
        <w:t>ФОТ привлекаемого персонала - фонд оплаты труда привлекаемого</w:t>
      </w:r>
      <w:r>
        <w:rPr>
          <w:rStyle w:val="s0"/>
        </w:rPr>
        <w:t xml:space="preserve"> персонала из расчета на 1 штатную единицу заместителя руководителя, 3 штатных единиц руководителей структурных подразделений, 4 штатных единиц врача-эксперта (с высшим медицинским образованием), 6 штатных единиц врача-статиста, 6 штатных единиц эксперта, </w:t>
      </w:r>
      <w:r>
        <w:rPr>
          <w:rStyle w:val="s0"/>
        </w:rPr>
        <w:t>0,5 штатных единиц экономиста, 0,5 штатных единиц юриста, 0,5 штатных единиц IT-специалиста.</w:t>
      </w:r>
    </w:p>
    <w:p w:rsidR="00000000" w:rsidRDefault="007302C2">
      <w:pPr>
        <w:pStyle w:val="pj"/>
      </w:pPr>
      <w:r>
        <w:rPr>
          <w:rStyle w:val="s0"/>
        </w:rPr>
        <w:t>V фин. ПМСП - годовая сумма общих расходов за предыдущий год по первичной медико-санитарной помощи с учетом прикрепленного населения текущего года.»;</w:t>
      </w:r>
    </w:p>
    <w:p w:rsidR="00000000" w:rsidRDefault="007302C2">
      <w:pPr>
        <w:pStyle w:val="pj"/>
      </w:pPr>
      <w:r>
        <w:rPr>
          <w:rStyle w:val="s0"/>
        </w:rPr>
        <w:t>дополнить пун</w:t>
      </w:r>
      <w:r>
        <w:rPr>
          <w:rStyle w:val="s0"/>
        </w:rPr>
        <w:t>ктом 35-1 следующего содержания:</w:t>
      </w:r>
    </w:p>
    <w:p w:rsidR="00000000" w:rsidRDefault="007302C2">
      <w:pPr>
        <w:pStyle w:val="pj"/>
      </w:pPr>
      <w:r>
        <w:rPr>
          <w:rStyle w:val="s0"/>
        </w:rPr>
        <w:t>«35-1. К тарифам на медицинские услуги по подготовке кадавра к мультиорганному забору органов и/или тканей применяется коэффициент 5 (пять).».</w:t>
      </w:r>
    </w:p>
    <w:p w:rsidR="00000000" w:rsidRDefault="007302C2">
      <w:pPr>
        <w:pStyle w:val="pj"/>
      </w:pPr>
      <w:r>
        <w:rPr>
          <w:rStyle w:val="s0"/>
        </w:rPr>
        <w:t>2. Департаменту экономики, финансов и корпоративного управления Министерства здр</w:t>
      </w:r>
      <w:r>
        <w:rPr>
          <w:rStyle w:val="s0"/>
        </w:rPr>
        <w:t>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7302C2">
      <w:pPr>
        <w:pStyle w:val="pj"/>
      </w:pPr>
      <w:r>
        <w:rPr>
          <w:rStyle w:val="s0"/>
        </w:rPr>
        <w:t xml:space="preserve">1) государственную </w:t>
      </w:r>
      <w:hyperlink r:id="rId14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</w:t>
      </w:r>
      <w:r>
        <w:rPr>
          <w:rStyle w:val="s0"/>
        </w:rPr>
        <w:t>и Казахстан;</w:t>
      </w:r>
    </w:p>
    <w:p w:rsidR="00000000" w:rsidRDefault="007302C2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7302C2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</w:t>
      </w:r>
      <w:r>
        <w:rPr>
          <w:rStyle w:val="s0"/>
        </w:rPr>
        <w:t>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пункта.».</w:t>
      </w:r>
    </w:p>
    <w:p w:rsidR="00000000" w:rsidRDefault="007302C2">
      <w:pPr>
        <w:pStyle w:val="pj"/>
      </w:pPr>
      <w:r>
        <w:rPr>
          <w:rStyle w:val="s0"/>
        </w:rPr>
        <w:t>3. Контроль за исполнением настоящего приказа</w:t>
      </w:r>
      <w:r>
        <w:rPr>
          <w:rStyle w:val="s0"/>
        </w:rPr>
        <w:t xml:space="preserve"> возложить на курирующего вице-министра здравоохранения Республики Казахстан.</w:t>
      </w:r>
    </w:p>
    <w:p w:rsidR="00000000" w:rsidRDefault="007302C2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5" w:history="1">
        <w:r>
          <w:rPr>
            <w:rStyle w:val="a4"/>
          </w:rPr>
          <w:t>о</w:t>
        </w:r>
        <w:r>
          <w:rPr>
            <w:rStyle w:val="a4"/>
          </w:rPr>
          <w:t>публикования</w:t>
        </w:r>
      </w:hyperlink>
      <w:r>
        <w:rPr>
          <w:rStyle w:val="s0"/>
        </w:rPr>
        <w:t>.</w:t>
      </w:r>
    </w:p>
    <w:p w:rsidR="00000000" w:rsidRDefault="007302C2">
      <w:pPr>
        <w:pStyle w:val="pj"/>
      </w:pPr>
      <w:r>
        <w:rPr>
          <w:rStyle w:val="s0"/>
        </w:rPr>
        <w:t> </w:t>
      </w:r>
    </w:p>
    <w:p w:rsidR="00000000" w:rsidRDefault="007302C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02C2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7302C2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02C2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302C2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7302C2">
      <w:pPr>
        <w:pStyle w:val="pj"/>
      </w:pPr>
      <w:r>
        <w:rPr>
          <w:rStyle w:val="s0"/>
        </w:rPr>
        <w:t> </w:t>
      </w:r>
    </w:p>
    <w:p w:rsidR="00000000" w:rsidRDefault="007302C2">
      <w:pPr>
        <w:pStyle w:val="p"/>
      </w:pPr>
      <w:r>
        <w:rPr>
          <w:rStyle w:val="s0"/>
        </w:rPr>
        <w:t>«СОГЛАСОВАНО»</w:t>
      </w:r>
    </w:p>
    <w:p w:rsidR="00000000" w:rsidRDefault="007302C2">
      <w:pPr>
        <w:pStyle w:val="p"/>
      </w:pPr>
      <w:r>
        <w:rPr>
          <w:rStyle w:val="s0"/>
        </w:rPr>
        <w:t>Бюро национальной статистики</w:t>
      </w:r>
    </w:p>
    <w:p w:rsidR="00000000" w:rsidRDefault="007302C2">
      <w:pPr>
        <w:pStyle w:val="p"/>
      </w:pPr>
      <w:r>
        <w:rPr>
          <w:rStyle w:val="s0"/>
        </w:rPr>
        <w:t>Агентства по стратегическому</w:t>
      </w:r>
    </w:p>
    <w:p w:rsidR="00000000" w:rsidRDefault="007302C2">
      <w:pPr>
        <w:pStyle w:val="p"/>
      </w:pPr>
      <w:r>
        <w:rPr>
          <w:rStyle w:val="s0"/>
        </w:rPr>
        <w:t>планированию и реформам</w:t>
      </w:r>
    </w:p>
    <w:p w:rsidR="00000000" w:rsidRDefault="007302C2">
      <w:pPr>
        <w:pStyle w:val="p"/>
      </w:pPr>
      <w:r>
        <w:rPr>
          <w:rStyle w:val="s0"/>
        </w:rPr>
        <w:t>Республики Казахстан</w:t>
      </w:r>
    </w:p>
    <w:p w:rsidR="00000000" w:rsidRDefault="007302C2">
      <w:pPr>
        <w:pStyle w:val="p"/>
      </w:pPr>
      <w:r>
        <w:rPr>
          <w:rStyle w:val="s0"/>
        </w:rPr>
        <w:t> </w:t>
      </w:r>
    </w:p>
    <w:sectPr w:rsidR="000000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C2" w:rsidRDefault="007302C2" w:rsidP="007302C2">
      <w:r>
        <w:separator/>
      </w:r>
    </w:p>
  </w:endnote>
  <w:endnote w:type="continuationSeparator" w:id="0">
    <w:p w:rsidR="007302C2" w:rsidRDefault="007302C2" w:rsidP="0073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C2" w:rsidRDefault="007302C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C2" w:rsidRDefault="007302C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C2" w:rsidRDefault="007302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C2" w:rsidRDefault="007302C2" w:rsidP="007302C2">
      <w:r>
        <w:separator/>
      </w:r>
    </w:p>
  </w:footnote>
  <w:footnote w:type="continuationSeparator" w:id="0">
    <w:p w:rsidR="007302C2" w:rsidRDefault="007302C2" w:rsidP="00730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C2" w:rsidRDefault="007302C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C2" w:rsidRDefault="007302C2" w:rsidP="007302C2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302C2" w:rsidRDefault="007302C2" w:rsidP="007302C2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14 октября 2024 года № 82 «О внесении изменений и дополнения в приказ Министра здравоохранения Республики Казахстан от 21 декабря 2020 года № ҚР ДСМ-309/2020 «Об утверждении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</w:t>
    </w:r>
  </w:p>
  <w:p w:rsidR="007302C2" w:rsidRPr="007302C2" w:rsidRDefault="007302C2" w:rsidP="007302C2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27.10.2024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C2" w:rsidRDefault="007302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302C2"/>
    <w:rsid w:val="0073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7302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2C2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02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02C2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302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02C2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7302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2C2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02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02C2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302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02C2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256605" TargetMode="External"/><Relationship Id="rId13" Type="http://schemas.openxmlformats.org/officeDocument/2006/relationships/hyperlink" Target="http://online.zakon.kz/Document/?doc_id=3925660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online.zakon.kz/Document/?doc_id=39256605" TargetMode="Externa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2566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8678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zakon.kz/Document/?doc_id=39256605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256605" TargetMode="External"/><Relationship Id="rId14" Type="http://schemas.openxmlformats.org/officeDocument/2006/relationships/hyperlink" Target="http://online.zakon.kz/Document/?doc_id=388678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2075</Words>
  <Characters>11831</Characters>
  <Application>Microsoft Office Word</Application>
  <DocSecurity>0</DocSecurity>
  <Lines>98</Lines>
  <Paragraphs>27</Paragraphs>
  <ScaleCrop>false</ScaleCrop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2024-10-17T04:02:00Z</dcterms:created>
  <dcterms:modified xsi:type="dcterms:W3CDTF">2024-10-17T04:02:00Z</dcterms:modified>
</cp:coreProperties>
</file>