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74F7">
      <w:pPr>
        <w:pStyle w:val="pc"/>
        <w:spacing w:after="240"/>
      </w:pPr>
      <w:bookmarkStart w:id="0" w:name="_GoBack"/>
      <w:bookmarkEnd w:id="0"/>
      <w:r>
        <w:rPr>
          <w:rStyle w:val="s1"/>
        </w:rPr>
        <w:t>ПОСТАНОВЛЕНИЕ</w:t>
      </w:r>
      <w:r>
        <w:rPr>
          <w:rStyle w:val="s1"/>
        </w:rPr>
        <w:br/>
        <w:t>МАЖИЛИСА ПАРЛАМЕНТА РЕСПУБЛИКИ КАЗАХСТАН</w:t>
      </w:r>
    </w:p>
    <w:p w:rsidR="00000000" w:rsidRDefault="004E74F7">
      <w:pPr>
        <w:pStyle w:val="pc"/>
      </w:pPr>
      <w:r>
        <w:rPr>
          <w:rStyle w:val="s1"/>
        </w:rPr>
        <w:t>Об отчете Председателя Высшей аудиторской палаты Республики Казахстан на тему «Аудит эффективности деятельности Министерства здравоохранения Республики Казахстан, его подведомственных организаций по обеспеченно населения и объектов здравоохранения лекарств</w:t>
      </w:r>
      <w:r>
        <w:rPr>
          <w:rStyle w:val="s1"/>
        </w:rPr>
        <w:t>енными средствами и изделиями медицинского назначения</w:t>
      </w:r>
      <w:r>
        <w:rPr>
          <w:rStyle w:val="s1"/>
        </w:rPr>
        <w:br/>
        <w:t>(4 июня 2025 года)</w:t>
      </w:r>
    </w:p>
    <w:p w:rsidR="00000000" w:rsidRDefault="004E74F7">
      <w:pPr>
        <w:pStyle w:val="pc"/>
      </w:pPr>
      <w:r>
        <w:rPr>
          <w:noProof/>
          <w:sz w:val="28"/>
          <w:szCs w:val="28"/>
        </w:rPr>
        <w:drawing>
          <wp:inline distT="0" distB="0" distL="0" distR="0">
            <wp:extent cx="5810250" cy="12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4031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000000" w:rsidRDefault="004E74F7">
      <w:pPr>
        <w:pStyle w:val="pj"/>
      </w:pPr>
      <w:r>
        <w:t xml:space="preserve">В соответствии с </w:t>
      </w:r>
      <w:hyperlink r:id="rId8" w:anchor="sub_id=560000" w:history="1">
        <w:r>
          <w:rPr>
            <w:rStyle w:val="a5"/>
          </w:rPr>
          <w:t>подпунктом 3-1) пункта 1 статьи 56</w:t>
        </w:r>
      </w:hyperlink>
      <w:r>
        <w:t xml:space="preserve"> Конституции Республики Казахстан и </w:t>
      </w:r>
      <w:hyperlink r:id="rId9" w:anchor="sub_id=860100" w:history="1">
        <w:r>
          <w:rPr>
            <w:rStyle w:val="a5"/>
          </w:rPr>
          <w:t>пунктом 86-1</w:t>
        </w:r>
      </w:hyperlink>
      <w:r>
        <w:t xml:space="preserve"> Регламента Мажилиса Парламента Республики Казахстан Мажилис Парламента Республики Казахстан </w:t>
      </w:r>
      <w:r>
        <w:rPr>
          <w:b/>
          <w:bCs/>
        </w:rPr>
        <w:t>ПОСТАНОВЛЯЕТ</w:t>
      </w:r>
      <w:r>
        <w:t>:</w:t>
      </w:r>
    </w:p>
    <w:p w:rsidR="00000000" w:rsidRDefault="004E74F7">
      <w:pPr>
        <w:pStyle w:val="pj"/>
      </w:pPr>
      <w:r>
        <w:t>1. Принять к сведению отчет Председателя Высшей аудиторской палаты Республики Казахстан на тему «Аудит эффективн</w:t>
      </w:r>
      <w:r>
        <w:t>ости деятельности Министерства здравоохранения Республики Казахстан, его подведомственных организаций по обеспечению населения и объектов здравоохранения лекарственными средствами и изделиями медицинского назначения».</w:t>
      </w:r>
    </w:p>
    <w:p w:rsidR="00000000" w:rsidRDefault="004E74F7">
      <w:pPr>
        <w:pStyle w:val="pj"/>
      </w:pPr>
      <w:r>
        <w:t> </w:t>
      </w:r>
    </w:p>
    <w:p w:rsidR="00000000" w:rsidRDefault="004E74F7">
      <w:pPr>
        <w:pStyle w:val="pj"/>
      </w:pPr>
      <w:r>
        <w:t>2. Рекомендовать:</w:t>
      </w:r>
    </w:p>
    <w:p w:rsidR="00000000" w:rsidRDefault="004E74F7">
      <w:pPr>
        <w:pStyle w:val="pj"/>
      </w:pPr>
      <w:r>
        <w:rPr>
          <w:b/>
          <w:bCs/>
        </w:rPr>
        <w:t>Правительству Респ</w:t>
      </w:r>
      <w:r>
        <w:rPr>
          <w:b/>
          <w:bCs/>
        </w:rPr>
        <w:t>ублики Казахстан:</w:t>
      </w:r>
    </w:p>
    <w:p w:rsidR="00000000" w:rsidRDefault="004E74F7">
      <w:pPr>
        <w:pStyle w:val="pj"/>
      </w:pPr>
      <w:r>
        <w:t>1) провести анализ эффективности деятельности Министерства здравоохранения и его подведомственных организаций по обеспечению населения и медицинских учреждений лекарственными средствами, изделиями медицинского назначения, а также эффектив</w:t>
      </w:r>
      <w:r>
        <w:t>ности использования бюджетных средств в данной сфере;</w:t>
      </w:r>
    </w:p>
    <w:p w:rsidR="00000000" w:rsidRDefault="004E74F7">
      <w:pPr>
        <w:pStyle w:val="pj"/>
      </w:pPr>
      <w:r>
        <w:t>2) принять комплексные меры по стимулированию развития отечественной фармацевтической промышленности для снижения импортозависимости;</w:t>
      </w:r>
    </w:p>
    <w:p w:rsidR="00000000" w:rsidRDefault="004E74F7">
      <w:pPr>
        <w:pStyle w:val="pj"/>
      </w:pPr>
      <w:r>
        <w:t>3) разработать комплексные меры по обеспечению взаимосвязи между оте</w:t>
      </w:r>
      <w:r>
        <w:t>чественными фармацевтическими компаниями, клиническими протоколами и Казахстанским национальным лекарственным формуляром в целях обеспечения развития единой эффективной системы обеспечения лекарственными средствами;</w:t>
      </w:r>
    </w:p>
    <w:p w:rsidR="00000000" w:rsidRDefault="004E74F7">
      <w:pPr>
        <w:pStyle w:val="pj"/>
      </w:pPr>
      <w:r>
        <w:t>4) проработать вопрос передачи функции Т</w:t>
      </w:r>
      <w:r>
        <w:t>ОО «СК-Фармация» по мониторингу процессов реализации долгосрочных договоров, заключенных с отечественными товаропроизводителями лекарственных средств и медицинских изделий, в компетенцию Комитета медицинского и фармацевтического контроля Министерства здрав</w:t>
      </w:r>
      <w:r>
        <w:t>оохранения Республики Казахстан;</w:t>
      </w:r>
    </w:p>
    <w:p w:rsidR="00000000" w:rsidRDefault="004E74F7">
      <w:pPr>
        <w:pStyle w:val="pj"/>
      </w:pPr>
      <w:r>
        <w:t>5) обеспечить автоматизацию бизнес-процессов в сфере обеспечения лекарственными средствами с обязательной ее интеграцией с медицинскими информационными системами;</w:t>
      </w:r>
    </w:p>
    <w:p w:rsidR="00000000" w:rsidRDefault="004E74F7">
      <w:pPr>
        <w:pStyle w:val="pj"/>
      </w:pPr>
      <w:r>
        <w:t>6) проработать вопрос заключения договоров с производителями</w:t>
      </w:r>
      <w:r>
        <w:t xml:space="preserve"> лекарственных средств по их закупу напрямую от производителей.</w:t>
      </w:r>
    </w:p>
    <w:p w:rsidR="00000000" w:rsidRDefault="004E74F7">
      <w:pPr>
        <w:pStyle w:val="pj"/>
      </w:pPr>
      <w:r>
        <w:rPr>
          <w:b/>
          <w:bCs/>
        </w:rPr>
        <w:t> </w:t>
      </w:r>
    </w:p>
    <w:p w:rsidR="00000000" w:rsidRDefault="004E74F7">
      <w:pPr>
        <w:pStyle w:val="pj"/>
      </w:pPr>
      <w:r>
        <w:rPr>
          <w:b/>
          <w:bCs/>
        </w:rPr>
        <w:t>Министерству здравоохранения Республики Казахстан:</w:t>
      </w:r>
    </w:p>
    <w:p w:rsidR="00000000" w:rsidRDefault="004E74F7">
      <w:pPr>
        <w:pStyle w:val="pj"/>
      </w:pPr>
      <w:r>
        <w:t>1) обеспечить проведение анализа действующих нормативных правовых актов в сфере лекарственного обеспечения на предмет исключения выявленных</w:t>
      </w:r>
      <w:r>
        <w:t xml:space="preserve"> аудитом правовых пробелов;</w:t>
      </w:r>
    </w:p>
    <w:p w:rsidR="00000000" w:rsidRDefault="004E74F7">
      <w:pPr>
        <w:pStyle w:val="pj"/>
      </w:pPr>
      <w:r>
        <w:t>2) на законодательном уровне обеспечить проработку вопросов:</w:t>
      </w:r>
    </w:p>
    <w:p w:rsidR="00000000" w:rsidRDefault="004E74F7">
      <w:pPr>
        <w:pStyle w:val="pj"/>
      </w:pPr>
      <w:r>
        <w:t>- усиления ответственности субъектов, осуществляющих производство и оптовую реализацию лекарственных средств без сертификатов надлежащей дистрибьюторской практики (GDP</w:t>
      </w:r>
      <w:r>
        <w:t>);</w:t>
      </w:r>
    </w:p>
    <w:p w:rsidR="00000000" w:rsidRDefault="004E74F7">
      <w:pPr>
        <w:pStyle w:val="pj"/>
      </w:pPr>
      <w:r>
        <w:t>- закрепления ответственности первых руководителей субъектов здравоохранения за назначение и выписку рецептов, повлекших необоснованную выдачу лекарственных средств и медицинских изделий и (или) их выписку при отсутствии медицинских показаний;</w:t>
      </w:r>
    </w:p>
    <w:p w:rsidR="00000000" w:rsidRDefault="004E74F7">
      <w:pPr>
        <w:pStyle w:val="pj"/>
      </w:pPr>
      <w:r>
        <w:t>- установ</w:t>
      </w:r>
      <w:r>
        <w:t>ления обязанности Единого дистрибьютора по проведению инвентаризации лекарственных средств и медицинских изделий на основе риск-ориентированного подхода;</w:t>
      </w:r>
    </w:p>
    <w:p w:rsidR="00000000" w:rsidRDefault="004E74F7">
      <w:pPr>
        <w:pStyle w:val="pj"/>
      </w:pPr>
      <w:r>
        <w:t>- установления требования к субъектам здравоохранения о незамедлительном уведомлении Министерства здра</w:t>
      </w:r>
      <w:r>
        <w:t>воохранения Республики Казахстан о каждом факте использования нежелательных реакций лекарственных средств с последующим их изъятием из обращения лекарственных средств;</w:t>
      </w:r>
    </w:p>
    <w:p w:rsidR="00000000" w:rsidRDefault="004E74F7">
      <w:pPr>
        <w:pStyle w:val="pj"/>
      </w:pPr>
      <w:r>
        <w:t>- установления единых правил хранения и управления биоматериалами;</w:t>
      </w:r>
    </w:p>
    <w:p w:rsidR="00000000" w:rsidRDefault="004E74F7">
      <w:pPr>
        <w:pStyle w:val="pj"/>
      </w:pPr>
      <w:r>
        <w:t>- регламентирования п</w:t>
      </w:r>
      <w:r>
        <w:t>орядка оценки качества на безопасность ввезенных на территорию Казахстана незарегистрированных лекарственных средств, фармацевтических субстанций;</w:t>
      </w:r>
    </w:p>
    <w:p w:rsidR="00000000" w:rsidRDefault="004E74F7">
      <w:pPr>
        <w:pStyle w:val="pj"/>
      </w:pPr>
      <w:r>
        <w:t>- правового определения статуса «инновационного препарата» и его применения;</w:t>
      </w:r>
    </w:p>
    <w:p w:rsidR="00000000" w:rsidRDefault="004E74F7">
      <w:pPr>
        <w:pStyle w:val="pj"/>
      </w:pPr>
      <w:r>
        <w:t>3) на подзаконном уровне обеспеч</w:t>
      </w:r>
      <w:r>
        <w:t>ить проработку вопросов:</w:t>
      </w:r>
    </w:p>
    <w:p w:rsidR="00000000" w:rsidRDefault="004E74F7">
      <w:pPr>
        <w:pStyle w:val="pj"/>
      </w:pPr>
      <w:r>
        <w:t>- совершенствования типовой структуры клинического протокола в части дополнения его наименованием разработчика, определения сроков и периодичности рассмотрения и утверждения клинических протоколов, а также актуализации перечня лека</w:t>
      </w:r>
      <w:r>
        <w:t>рственных средств на основании рекомендаций Формулярной комиссии;</w:t>
      </w:r>
    </w:p>
    <w:p w:rsidR="00000000" w:rsidRDefault="004E74F7">
      <w:pPr>
        <w:pStyle w:val="pj"/>
      </w:pPr>
      <w:r>
        <w:t>- введения клинических протоколов в медицинские информационные системы;</w:t>
      </w:r>
    </w:p>
    <w:p w:rsidR="00000000" w:rsidRDefault="004E74F7">
      <w:pPr>
        <w:pStyle w:val="pj"/>
      </w:pPr>
      <w:r>
        <w:t>- обеспечения актуализации клинических протоколов не реже 1 раза в год с учетом новых технологий лечения и новых препа</w:t>
      </w:r>
      <w:r>
        <w:t>ратов с доказательной эффективностью;</w:t>
      </w:r>
    </w:p>
    <w:p w:rsidR="00000000" w:rsidRDefault="004E74F7">
      <w:pPr>
        <w:pStyle w:val="pj"/>
      </w:pPr>
      <w:r>
        <w:t>- проведения регулярной независимой экспертизы действующих клинических протоколов с публикацией отчётов;</w:t>
      </w:r>
    </w:p>
    <w:p w:rsidR="00000000" w:rsidRDefault="004E74F7">
      <w:pPr>
        <w:pStyle w:val="pj"/>
      </w:pPr>
      <w:r>
        <w:t>- обеспечения постоянного пересмотра Казахстанского национального лекарственного формуляра на предмет включения клинически эффективных и исключения клинически неэффективных лекарственных препаратов;</w:t>
      </w:r>
    </w:p>
    <w:p w:rsidR="00000000" w:rsidRDefault="004E74F7">
      <w:pPr>
        <w:pStyle w:val="pj"/>
      </w:pPr>
      <w:r>
        <w:t>- совершенствования методики ценообразования, обеспечив п</w:t>
      </w:r>
      <w:r>
        <w:t>розрачность и обоснованность цен на лекарственные средства;</w:t>
      </w:r>
    </w:p>
    <w:p w:rsidR="00000000" w:rsidRDefault="004E74F7">
      <w:pPr>
        <w:pStyle w:val="pj"/>
      </w:pPr>
      <w:r>
        <w:t>- введения требования по пересмотру зарегистрированных цен при изменении порядка ценообразования и регистрации цены на лекарственные средства;</w:t>
      </w:r>
    </w:p>
    <w:p w:rsidR="00000000" w:rsidRDefault="004E74F7">
      <w:pPr>
        <w:pStyle w:val="pj"/>
      </w:pPr>
      <w:r>
        <w:t>- обеспечения прозрачности структуры затрат фармкомпа</w:t>
      </w:r>
      <w:r>
        <w:t>ний при подаче заявки на регистрацию цены;</w:t>
      </w:r>
    </w:p>
    <w:p w:rsidR="00000000" w:rsidRDefault="004E74F7">
      <w:pPr>
        <w:pStyle w:val="pj"/>
      </w:pPr>
      <w:r>
        <w:t>- проведения оценки медицинских технологий и фармакоэкономического анализа по вопросу стоимости лекарственных препаратов, соответствующей их эффективности;</w:t>
      </w:r>
    </w:p>
    <w:p w:rsidR="00000000" w:rsidRDefault="004E74F7">
      <w:pPr>
        <w:pStyle w:val="pj"/>
      </w:pPr>
      <w:r>
        <w:t xml:space="preserve">- пересмотра механизма наценок на лекарственные средства </w:t>
      </w:r>
      <w:r>
        <w:t>Единого дистрибьютера и аптек;</w:t>
      </w:r>
    </w:p>
    <w:p w:rsidR="00000000" w:rsidRDefault="004E74F7">
      <w:pPr>
        <w:pStyle w:val="pj"/>
      </w:pPr>
      <w:r>
        <w:t>- определения механизма взаимодействия Комитета медицинского и фармацевтического контроля Министерства здравоохранения Республики Казахстан, Объединенной комиссии по качеству медицинских услуг и Формулярной комиссии для взаим</w:t>
      </w:r>
      <w:r>
        <w:t>ного признания решений и возможности оперативного реагирования на предмет эффективности и безопасности лекарственных средств;</w:t>
      </w:r>
    </w:p>
    <w:p w:rsidR="00000000" w:rsidRDefault="004E74F7">
      <w:pPr>
        <w:pStyle w:val="pj"/>
      </w:pPr>
      <w:r>
        <w:t xml:space="preserve">- разработки порядка предоставления образцов лекарственных средств и медицинских изделий для проведения оценки качества продукции </w:t>
      </w:r>
      <w:r>
        <w:t>при осуществлении закупа в рамках гарантированного объема бесплатной медицинской помощи и (или) системы обязательного социального медицинского страхования Единым дистрибьютором;</w:t>
      </w:r>
    </w:p>
    <w:p w:rsidR="00000000" w:rsidRDefault="004E74F7">
      <w:pPr>
        <w:pStyle w:val="pj"/>
      </w:pPr>
      <w:r>
        <w:t>- утверждения риск-ориентированного механизма по мониторингу обязательств отеч</w:t>
      </w:r>
      <w:r>
        <w:t>ественных товаропроизводителей лекарственных средств и медицинских изделий в рамках долгосрочных договоров;</w:t>
      </w:r>
    </w:p>
    <w:p w:rsidR="00000000" w:rsidRDefault="004E74F7">
      <w:pPr>
        <w:pStyle w:val="pj"/>
      </w:pPr>
      <w:r>
        <w:t>- упрощения регистрации инновационных лекарственных препаратов (введение ускоренных процедур, как fast track или priority review);</w:t>
      </w:r>
    </w:p>
    <w:p w:rsidR="00000000" w:rsidRDefault="004E74F7">
      <w:pPr>
        <w:pStyle w:val="pj"/>
      </w:pPr>
      <w:r>
        <w:t>- упрощения регис</w:t>
      </w:r>
      <w:r>
        <w:t>трации для инновационных препаратов, одобренных FDA/EMA, компетентными органами стран с высокой регуляторной репутацией (включая США, Канаду, ЕС, Японию, Швейцарию и др.) или breakthrough-терапии;</w:t>
      </w:r>
    </w:p>
    <w:p w:rsidR="00000000" w:rsidRDefault="004E74F7">
      <w:pPr>
        <w:pStyle w:val="pj"/>
      </w:pPr>
      <w:r>
        <w:t>- гармонизации национального законодательства с международн</w:t>
      </w:r>
      <w:r>
        <w:t>ыми стандартами (ICH, EMA, FDA) в целях признания мировых клинических исследований.</w:t>
      </w:r>
    </w:p>
    <w:p w:rsidR="00000000" w:rsidRDefault="004E74F7">
      <w:pPr>
        <w:pStyle w:val="pj"/>
      </w:pPr>
      <w:r>
        <w:t>4) принять меры по оптимизации и обеспечению прозрачности процессов государственной экспертизы, регистрации и ценообразования лекарственных средств;</w:t>
      </w:r>
    </w:p>
    <w:p w:rsidR="00000000" w:rsidRDefault="004E74F7">
      <w:pPr>
        <w:pStyle w:val="pj"/>
      </w:pPr>
      <w:r>
        <w:t>5) обеспечить выделение</w:t>
      </w:r>
      <w:r>
        <w:t xml:space="preserve"> целевого финансирования на разработку, пересмотр и внедрение клинических протоколов;</w:t>
      </w:r>
    </w:p>
    <w:p w:rsidR="00000000" w:rsidRDefault="004E74F7">
      <w:pPr>
        <w:pStyle w:val="pj"/>
      </w:pPr>
      <w:r>
        <w:t>6) обеспечить публичный доступ к клиническим протоколам и информации о сроках их пересмотра;</w:t>
      </w:r>
    </w:p>
    <w:p w:rsidR="00000000" w:rsidRDefault="004E74F7">
      <w:pPr>
        <w:pStyle w:val="pj"/>
      </w:pPr>
      <w:r>
        <w:t>7) проработать вопрос внедрения пилотных программ доступа (compassionate use,</w:t>
      </w:r>
      <w:r>
        <w:t xml:space="preserve"> managed entry agreements);</w:t>
      </w:r>
    </w:p>
    <w:p w:rsidR="00000000" w:rsidRDefault="004E74F7">
      <w:pPr>
        <w:pStyle w:val="pj"/>
      </w:pPr>
      <w:r>
        <w:t>8) обеспечить разработку четких критериев рационального планирования потребности населения в лекарственных средствах и их списании;</w:t>
      </w:r>
    </w:p>
    <w:p w:rsidR="00000000" w:rsidRDefault="004E74F7">
      <w:pPr>
        <w:pStyle w:val="pj"/>
      </w:pPr>
      <w:r>
        <w:t>9) усилить систему мониторинга и контроля закупа лекарственных средств с использованием цифровых</w:t>
      </w:r>
      <w:r>
        <w:t xml:space="preserve"> технологий;</w:t>
      </w:r>
    </w:p>
    <w:p w:rsidR="00000000" w:rsidRDefault="004E74F7">
      <w:pPr>
        <w:pStyle w:val="pj"/>
      </w:pPr>
      <w:r>
        <w:t>10) обеспечить развитие инфраструктуры логистики и хранения лекарственных средств для поддержания качества препаратов;</w:t>
      </w:r>
    </w:p>
    <w:p w:rsidR="00000000" w:rsidRDefault="004E74F7">
      <w:pPr>
        <w:pStyle w:val="pj"/>
      </w:pPr>
      <w:r>
        <w:t>11) обеспечить проведение постоянного мониторинга и оценки эффективности применения наиболее затратных лекарственных средств</w:t>
      </w:r>
      <w:r>
        <w:t>;</w:t>
      </w:r>
    </w:p>
    <w:p w:rsidR="00000000" w:rsidRDefault="004E74F7">
      <w:pPr>
        <w:pStyle w:val="pj"/>
      </w:pPr>
      <w:r>
        <w:rPr>
          <w:rStyle w:val="s0"/>
        </w:rPr>
        <w:t>12) принять комплексные меры по усилению государственного контроля качества лекарственных средств, в том числе в процессах их производства в целях недопущения в оборот фальсифицированной и контрафактной фармацевтической продукции;</w:t>
      </w:r>
    </w:p>
    <w:p w:rsidR="00000000" w:rsidRDefault="004E74F7">
      <w:pPr>
        <w:pStyle w:val="pj"/>
      </w:pPr>
      <w:r>
        <w:rPr>
          <w:rStyle w:val="s0"/>
        </w:rPr>
        <w:t>13) принять меры по раз</w:t>
      </w:r>
      <w:r>
        <w:rPr>
          <w:rStyle w:val="s0"/>
        </w:rPr>
        <w:t>работке механизма регулирования и контроля назначения и выдачи лекарственных средств в объемах и дозировках, превышающих потребность пациентов, установленную клиническими протоколами диагностики и лечения, в рамках ГОБМП и АЛО, в целях сокращения избыточно</w:t>
      </w:r>
      <w:r>
        <w:rPr>
          <w:rStyle w:val="s0"/>
        </w:rPr>
        <w:t>й выдачи и отпуска препаратов с подходящими к истечению сроками годности и повышения эффективности использования бюджетных средств, выделенных для их закупа;</w:t>
      </w:r>
    </w:p>
    <w:p w:rsidR="00000000" w:rsidRDefault="004E74F7">
      <w:pPr>
        <w:pStyle w:val="pj"/>
      </w:pPr>
      <w:r>
        <w:rPr>
          <w:rStyle w:val="s0"/>
        </w:rPr>
        <w:t>14) определить научные и технологические приоритеты в сфере лекарственного обеспечения на базе дол</w:t>
      </w:r>
      <w:r>
        <w:rPr>
          <w:rStyle w:val="s0"/>
        </w:rPr>
        <w:t>госрочного прогноза медико-демографических процессов и технологического развития фармакологической отрасли;</w:t>
      </w:r>
    </w:p>
    <w:p w:rsidR="00000000" w:rsidRDefault="004E74F7">
      <w:pPr>
        <w:pStyle w:val="pj"/>
      </w:pPr>
      <w:r>
        <w:rPr>
          <w:rStyle w:val="s0"/>
        </w:rPr>
        <w:t>15) обеспечить создание инфраструктуры для клинических исследований, биобанков, технологических платформ;</w:t>
      </w:r>
    </w:p>
    <w:p w:rsidR="00000000" w:rsidRDefault="004E74F7">
      <w:pPr>
        <w:pStyle w:val="pj"/>
      </w:pPr>
      <w:r>
        <w:rPr>
          <w:rStyle w:val="s0"/>
        </w:rPr>
        <w:t>16) усилить работу по коммерциализации нау</w:t>
      </w:r>
      <w:r>
        <w:rPr>
          <w:rStyle w:val="s0"/>
        </w:rPr>
        <w:t>чных результатов в разработке лекарственных средств;</w:t>
      </w:r>
    </w:p>
    <w:p w:rsidR="00000000" w:rsidRDefault="004E74F7">
      <w:pPr>
        <w:pStyle w:val="pj"/>
      </w:pPr>
      <w:r>
        <w:rPr>
          <w:rStyle w:val="s0"/>
        </w:rPr>
        <w:t>17) обеспечить регулярное обновление приоритетов научных исследований на основе анализа актуальных проблем и вызовов в системе здравоохранения;</w:t>
      </w:r>
    </w:p>
    <w:p w:rsidR="00000000" w:rsidRDefault="004E74F7">
      <w:pPr>
        <w:pStyle w:val="pj"/>
      </w:pPr>
      <w:r>
        <w:rPr>
          <w:rStyle w:val="s0"/>
        </w:rPr>
        <w:t>18) обеспечить обязательную опору на актуальные международн</w:t>
      </w:r>
      <w:r>
        <w:rPr>
          <w:rStyle w:val="s0"/>
        </w:rPr>
        <w:t>ые гайдлайны и научные данные, с адаптацией под национальные особенности;</w:t>
      </w:r>
    </w:p>
    <w:p w:rsidR="00000000" w:rsidRDefault="004E74F7">
      <w:pPr>
        <w:pStyle w:val="pj"/>
      </w:pPr>
      <w:r>
        <w:rPr>
          <w:rStyle w:val="s0"/>
        </w:rPr>
        <w:t>19) обеспечить координацию деятельности национального технического совета по вопросам здравоохранения при выделении средств на научные исследования в области здравоохранения;</w:t>
      </w:r>
    </w:p>
    <w:p w:rsidR="00000000" w:rsidRDefault="004E74F7">
      <w:pPr>
        <w:pStyle w:val="pj"/>
      </w:pPr>
      <w:r>
        <w:rPr>
          <w:rStyle w:val="s0"/>
        </w:rPr>
        <w:t>20) обеспечить развитие государственно-частного партнерства в области биомедицинских технологий;</w:t>
      </w:r>
    </w:p>
    <w:p w:rsidR="00000000" w:rsidRDefault="004E74F7">
      <w:pPr>
        <w:pStyle w:val="pj"/>
      </w:pPr>
      <w:r>
        <w:rPr>
          <w:rStyle w:val="s0"/>
        </w:rPr>
        <w:t>21) разработать комплексную программу подготовки профильных специалистов в сферах клинической фармакологии и клинической фармацевтики;</w:t>
      </w:r>
    </w:p>
    <w:p w:rsidR="00000000" w:rsidRDefault="004E74F7">
      <w:pPr>
        <w:pStyle w:val="pj"/>
      </w:pPr>
      <w:r>
        <w:rPr>
          <w:rStyle w:val="s0"/>
        </w:rPr>
        <w:t>22) обеспечить постоянно</w:t>
      </w:r>
      <w:r>
        <w:rPr>
          <w:rStyle w:val="s0"/>
        </w:rPr>
        <w:t>е повышение квалификации специалистов, участвующих в разработке протоколов (в том числе через международные стажировки или онлайн-курсы по доказательной медицине и клиническим рекомендациям);</w:t>
      </w:r>
    </w:p>
    <w:p w:rsidR="00000000" w:rsidRDefault="004E74F7">
      <w:pPr>
        <w:pStyle w:val="pj"/>
      </w:pPr>
      <w:r>
        <w:rPr>
          <w:rStyle w:val="s0"/>
        </w:rPr>
        <w:t>23) обеспечить повышение осведомленности врачей и населения о во</w:t>
      </w:r>
      <w:r>
        <w:rPr>
          <w:rStyle w:val="s0"/>
        </w:rPr>
        <w:t>зможностях применения инновационных лекарственных средств;</w:t>
      </w:r>
    </w:p>
    <w:p w:rsidR="00000000" w:rsidRDefault="004E74F7">
      <w:pPr>
        <w:pStyle w:val="pj"/>
      </w:pPr>
      <w:r>
        <w:rPr>
          <w:rStyle w:val="s0"/>
        </w:rPr>
        <w:t xml:space="preserve">24) проработать </w:t>
      </w:r>
      <w:r>
        <w:t>вопрос условного включения лекарственных средств в лекарственный формуляр с последующей их переоценкой.</w:t>
      </w:r>
    </w:p>
    <w:p w:rsidR="00000000" w:rsidRDefault="004E74F7">
      <w:pPr>
        <w:pStyle w:val="pj"/>
      </w:pPr>
      <w:r>
        <w:t> </w:t>
      </w:r>
    </w:p>
    <w:p w:rsidR="00000000" w:rsidRDefault="004E74F7">
      <w:pPr>
        <w:pStyle w:val="pj"/>
      </w:pPr>
      <w:r>
        <w:rPr>
          <w:b/>
          <w:bCs/>
        </w:rPr>
        <w:t>Министерству здравоохранения Республики Казахстан</w:t>
      </w:r>
      <w:r>
        <w:t xml:space="preserve"> </w:t>
      </w:r>
      <w:r>
        <w:rPr>
          <w:b/>
          <w:bCs/>
        </w:rPr>
        <w:t>совместно с Министерством</w:t>
      </w:r>
      <w:r>
        <w:rPr>
          <w:b/>
          <w:bCs/>
        </w:rPr>
        <w:t xml:space="preserve"> цифрового развития, инноваций и аэрокосмической промышленности Республики Казахстан:</w:t>
      </w:r>
    </w:p>
    <w:p w:rsidR="00000000" w:rsidRDefault="004E74F7">
      <w:pPr>
        <w:pStyle w:val="pj"/>
      </w:pPr>
      <w:r>
        <w:t>1) обеспечить переход в электронный формат оказания государственной услуги «Выдача сертификата на фармацевтический продукт» с обеспечением интеграции веб портала «e-licen</w:t>
      </w:r>
      <w:r>
        <w:t>ce» с системой 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Казахстан;</w:t>
      </w:r>
    </w:p>
    <w:p w:rsidR="00000000" w:rsidRDefault="004E74F7">
      <w:pPr>
        <w:pStyle w:val="pj"/>
      </w:pPr>
      <w:r>
        <w:t xml:space="preserve">2) ускорить разработку механизма «единого окна» для </w:t>
      </w:r>
      <w:r>
        <w:t>подачи заявок на включение препаратов в Казахстанский национальный лекарственный формуляр, перечень для амбулаторного лекарственного обеспечения и перечень для закупа Единым дистрибьютором в электронном формате;</w:t>
      </w:r>
    </w:p>
    <w:p w:rsidR="00000000" w:rsidRDefault="004E74F7">
      <w:pPr>
        <w:pStyle w:val="pj"/>
      </w:pPr>
      <w:r>
        <w:t>3) проработать вопрос создания отдельного мо</w:t>
      </w:r>
      <w:r>
        <w:t>дуля в цифровой платформе для регистрации, мониторинга и анализа всех научных проектов в области здравоохранения, независимо от источника финансирования;</w:t>
      </w:r>
    </w:p>
    <w:p w:rsidR="00000000" w:rsidRDefault="004E74F7">
      <w:pPr>
        <w:pStyle w:val="pj"/>
      </w:pPr>
      <w:r>
        <w:t>4) обеспечить внедрение информационной платформы для управления жизненным циклом клинических протоколо</w:t>
      </w:r>
      <w:r>
        <w:t>в ( контроль сроков актуализации, автоматическое оповещение о приближении срока пересмотра, сбор отзывов и предложений от профессионального сообщества).</w:t>
      </w:r>
    </w:p>
    <w:p w:rsidR="00000000" w:rsidRDefault="004E74F7">
      <w:pPr>
        <w:pStyle w:val="pj"/>
      </w:pPr>
      <w:r>
        <w:t> </w:t>
      </w:r>
    </w:p>
    <w:p w:rsidR="00000000" w:rsidRDefault="004E74F7">
      <w:pPr>
        <w:pStyle w:val="pj"/>
      </w:pPr>
      <w:r>
        <w:rPr>
          <w:b/>
          <w:bCs/>
        </w:rPr>
        <w:t>Министерству здравоохранения Республики Казахстан совместно с</w:t>
      </w:r>
      <w:r>
        <w:t xml:space="preserve"> </w:t>
      </w:r>
      <w:r>
        <w:rPr>
          <w:b/>
          <w:bCs/>
        </w:rPr>
        <w:t>Министерством финансов Республики Казахстан и Пограничной службой КНБ Республики Казахстан:</w:t>
      </w:r>
    </w:p>
    <w:p w:rsidR="00000000" w:rsidRDefault="004E74F7">
      <w:pPr>
        <w:pStyle w:val="pj"/>
      </w:pPr>
      <w:r>
        <w:t>1) разработать автоматизированные механизмы контроля по недопущению фактов поставок импортной продукции под видом отечественной, поставляемой по долгосрочным догово</w:t>
      </w:r>
      <w:r>
        <w:t>рам дистрибьюторами лекарственных средств;</w:t>
      </w:r>
    </w:p>
    <w:p w:rsidR="00000000" w:rsidRDefault="004E74F7">
      <w:pPr>
        <w:pStyle w:val="pj"/>
      </w:pPr>
      <w:r>
        <w:t xml:space="preserve">2) </w:t>
      </w:r>
      <w:r>
        <w:rPr>
          <w:rStyle w:val="a3"/>
          <w:b w:val="0"/>
          <w:bCs w:val="0"/>
        </w:rPr>
        <w:t>п</w:t>
      </w:r>
      <w:r>
        <w:t xml:space="preserve">ровести проверку </w:t>
      </w:r>
      <w:r>
        <w:rPr>
          <w:rStyle w:val="a3"/>
          <w:b w:val="0"/>
          <w:bCs w:val="0"/>
        </w:rPr>
        <w:t>достоверности цен декларируемого импорта</w:t>
      </w:r>
      <w:r>
        <w:rPr>
          <w:b/>
          <w:bCs/>
        </w:rPr>
        <w:t xml:space="preserve"> </w:t>
      </w:r>
      <w:r>
        <w:t>лекарственных средств, по установленным</w:t>
      </w:r>
      <w:r>
        <w:rPr>
          <w:b/>
          <w:bCs/>
        </w:rPr>
        <w:t xml:space="preserve"> </w:t>
      </w:r>
      <w:r>
        <w:rPr>
          <w:rStyle w:val="a3"/>
          <w:b w:val="0"/>
          <w:bCs w:val="0"/>
        </w:rPr>
        <w:t xml:space="preserve">отклонениям между ценой импорта и ценой поставки </w:t>
      </w:r>
      <w:r>
        <w:t>Единому дистрибьютору на предмет рисков занижения суммы, подле</w:t>
      </w:r>
      <w:r>
        <w:t>жащей налогообложению.</w:t>
      </w:r>
    </w:p>
    <w:p w:rsidR="00000000" w:rsidRDefault="004E74F7">
      <w:pPr>
        <w:pStyle w:val="pj"/>
      </w:pPr>
      <w:r>
        <w:t> </w:t>
      </w:r>
    </w:p>
    <w:p w:rsidR="00000000" w:rsidRDefault="004E74F7">
      <w:pPr>
        <w:pStyle w:val="pj"/>
      </w:pPr>
      <w:r>
        <w:rPr>
          <w:b/>
          <w:bCs/>
        </w:rPr>
        <w:t>Высшей аудиторской палате Республики Казахстан</w:t>
      </w:r>
      <w:r>
        <w:t>:</w:t>
      </w:r>
    </w:p>
    <w:p w:rsidR="00000000" w:rsidRDefault="004E74F7">
      <w:pPr>
        <w:pStyle w:val="pj"/>
      </w:pPr>
      <w:r>
        <w:t>1) обеспечить осуществление контроля за исполнением предписаний об устранении выявленных нарушений в ходе аудиторской проверки;</w:t>
      </w:r>
    </w:p>
    <w:p w:rsidR="00000000" w:rsidRDefault="004E74F7">
      <w:pPr>
        <w:pStyle w:val="pj"/>
      </w:pPr>
      <w:r>
        <w:t xml:space="preserve">2) внести предложение в соответствующие уполномоченные </w:t>
      </w:r>
      <w:r>
        <w:t>органы о привлечении к ответственности лиц, допустивших нарушения законодательства Республики Казахстан в сфере лекарственного обеспечения и в срок до 1 декабря 2025 года предоставить в Мажилис Парламента Республики Казахстан соответствующую информацию.</w:t>
      </w:r>
    </w:p>
    <w:p w:rsidR="00000000" w:rsidRDefault="004E74F7">
      <w:pPr>
        <w:pStyle w:val="pj"/>
      </w:pPr>
      <w:r>
        <w:t> </w:t>
      </w:r>
    </w:p>
    <w:p w:rsidR="00000000" w:rsidRDefault="004E74F7">
      <w:pPr>
        <w:pStyle w:val="pj"/>
      </w:pPr>
      <w:r>
        <w:t>3. Контроль за исполнением настоящего Постановления возложить на Заместителя Председателя Мажилиса Парламента Республики Казахстан Еспаеву Д.М.</w:t>
      </w:r>
    </w:p>
    <w:p w:rsidR="00000000" w:rsidRDefault="004E74F7">
      <w:pPr>
        <w:pStyle w:val="pj"/>
      </w:pPr>
      <w:r>
        <w:t> </w:t>
      </w:r>
    </w:p>
    <w:p w:rsidR="00000000" w:rsidRDefault="004E74F7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74F7">
            <w:pPr>
              <w:pStyle w:val="p"/>
            </w:pPr>
            <w:r>
              <w:rPr>
                <w:b/>
                <w:bCs/>
              </w:rPr>
              <w:t>Председатель Мажилиса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E74F7">
            <w:pPr>
              <w:pStyle w:val="pr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4E74F7">
      <w:pPr>
        <w:pStyle w:val="p"/>
      </w:pPr>
      <w:r>
        <w:rPr>
          <w:b/>
          <w:bCs/>
        </w:rPr>
        <w:t>Парламента Республики Казахстан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F7" w:rsidRDefault="004E74F7" w:rsidP="004E74F7">
      <w:r>
        <w:separator/>
      </w:r>
    </w:p>
  </w:endnote>
  <w:endnote w:type="continuationSeparator" w:id="0">
    <w:p w:rsidR="004E74F7" w:rsidRDefault="004E74F7" w:rsidP="004E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F7" w:rsidRDefault="004E74F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F7" w:rsidRDefault="004E74F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F7" w:rsidRDefault="004E74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F7" w:rsidRDefault="004E74F7" w:rsidP="004E74F7">
      <w:r>
        <w:separator/>
      </w:r>
    </w:p>
  </w:footnote>
  <w:footnote w:type="continuationSeparator" w:id="0">
    <w:p w:rsidR="004E74F7" w:rsidRDefault="004E74F7" w:rsidP="004E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F7" w:rsidRDefault="004E74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F7" w:rsidRDefault="004E74F7" w:rsidP="004E74F7">
    <w:pPr>
      <w:pStyle w:val="a9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E74F7" w:rsidRPr="004E74F7" w:rsidRDefault="004E74F7" w:rsidP="004E74F7">
    <w:pPr>
      <w:pStyle w:val="a9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Мажилиса Парламента Республики Казахстан от 4 июня 2025 года «Об отчете Председателя Высшей аудиторской палаты Республики Казахстан на тему «Аудит эффективности деятельности Министерства здравоохранения Республики Казахстан, его подведомственных организаций по обеспеченно населения и объектов здравоохранения лекарственными средствами и изделиями медицинского назначения»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F7" w:rsidRDefault="004E74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E74F7"/>
    <w:rsid w:val="004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E74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4F7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E74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74F7"/>
    <w:rPr>
      <w:rFonts w:ascii="Times New Roman" w:eastAsiaTheme="minorEastAsia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E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74F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E74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4F7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E74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74F7"/>
    <w:rPr>
      <w:rFonts w:ascii="Times New Roman" w:eastAsiaTheme="minorEastAsia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E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74F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502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102387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2025-06-05T03:32:00Z</dcterms:created>
  <dcterms:modified xsi:type="dcterms:W3CDTF">2025-06-05T03:32:00Z</dcterms:modified>
</cp:coreProperties>
</file>