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cdd" w14:textId="5a0f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контролю за соблюдением требований в области биологической безопасности (режимная комиссия) и ее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октября 2022 года № ҚР ДСМ-119. Зарегистрирован в Министерстве юстиции Республики Казахстан 21 октября 2022 года № 30270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24.11.2022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комиссии по контролю за соблюдением требований в области биологической безопасности (режимная комиссия)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комиссии по контролю за соблюдением требований в области биологической безопасности (режимная комиссия)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территориальных подразделений областей, городов республиканского значения и столицы Комитета санитарно-эпидемиологического контроля Министерства здравоохранения Республики Казахстан обеспечить создание комиссии по контролю за соблюдением требований в области биологической безопасности (режимная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приказа.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24 ноября 2022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ҚР ДСМ-119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контролю за соблюдением требований в области биологической безопасности (режимная комиссия)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комиссии по контролю за соблюдением требований в области биологической безопасности (режимная комиссия)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"О здоровье народа и системе здравоохранения" (далее – Кодекс) и определяет полномочия комиссии по контролю за соблюдением требований в области биологической безопасности (режимная комиссия) (далее – режимная комиссия).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выдачи разрешения на обращение с патогенными биологическими агентами и приложения к нему, выдаваемого территориальными подразделениями областей, городов республиканского значения и столицы Комитета санитарно-эпидемиологического контроля Министерства здравоохранения Республики Казахстан (далее – территориальные подразделения), при территориальных подразделениях создаются режимные комиссии.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Координацию и контроль деятельности режимных комиссий осуществляет Комитет санитарно-эпидемиологического контроля Министерства здравоохранения Республики Казахстан с привлечением профильных экспертов и специалистов (по согласованию) посредством ежегодного мониторинга качества оказания государственных услуг, предоставляемых территориальными подразделениями.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 и функции режимной комиссии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Состав режимных комиссий утверждается приказом руководителя территориального подразделения и формируется из профильных специалистов территориального подразделения и профильных государственных организаций (по согласованию), являющихся членами режимной комиссии.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Секретарь не является членом режимной комиссии. Секретарь режимной комиссии направляет членам режимной комиссии документы и сведения, представленные для выдачи или переоформления разрешения на обращение с патогенными биологическими агентами и приложения к нему в соответствии с Правилами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ним, утверждаемыми в соответствии с подпунктом 40-4)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Правила выдачи разрешений).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Режимная комиссия осуществляет следующие функции: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документов, представленных для выдачи или переоформления разрешения на обращение с патогенными биологическими агентами и приложения к нему;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обследование потенциально опасного биологического объекта на соответствие квалификационным требованиям, предъявляемым к осуществлению обращения с патогенными биологическими агентами в рамках профилактического контроля с посещением субъекта (объекта) контроля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положительного заключения режимной комиссии для выдачи разрешения на обращение с патогенными биологическими агентами и приложения к нему либо отрицательного заключения режимной комиссии с мотивированным обоснованием по форме согласно приложению к настоящему Положению;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консультация и методическая помощь в случае наступления чрезвычайных ситуаций природного, техногенного и социального характера, воздействующей на потенциально опасные биологические объекты;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консультативная и организационно – методическая помощь по вопросам биологической безопасности и иные.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Деятельность режимной комиссии осуществляется в порядке, предусмотренном Правилами выдачи разрешений.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комиссии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за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(режимная комиссия)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Комиссии по контролю за соблюдением требований в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биологической безопасности (режимная комиссия)</w:t>
      </w:r>
    </w:p>
    <w:bookmarkEnd w:id="26"/>
    <w:p>
      <w:pPr>
        <w:spacing w:after="0"/>
        <w:ind w:left="0"/>
        <w:jc w:val="both"/>
      </w:pPr>
      <w:bookmarkStart w:name="z36" w:id="2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Результат рассмотрения документов, представленных для 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или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переоформления разрешения на обращение с патогенными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биологическими агентами 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приложения к нему: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заявление____________________________________________________;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пояснительная записка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выполняемой номенклатуры исследований: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материальной базы: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схемы движения (поточности) материала: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кадрового состава и профессиональной подготовки персонала с учетом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допуска к обращению с патогенными биологическими агентами I и (или) II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патогенности: 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2. Результаты обследования объекта на соответствие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кв</w:t>
      </w:r>
      <w:r>
        <w:rPr>
          <w:rFonts w:ascii="Times New Roman"/>
          <w:b/>
          <w:i w:val="false"/>
          <w:color w:val="000000"/>
          <w:sz w:val="28"/>
        </w:rPr>
        <w:t>алификационным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требованиям, предъявляемым к осуществлению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обращения с патогенными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биологическими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агентами: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соответствует /не соответствует заявленной группе патогенности.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</w:t>
      </w:r>
      <w:r>
        <w:rPr>
          <w:rFonts w:ascii="Times New Roman"/>
          <w:b w:val="false"/>
          <w:i/>
          <w:color w:val="000000"/>
          <w:sz w:val="28"/>
        </w:rPr>
        <w:t>нужное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подчеркнуть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Заключение Комиссии по контролю за соблюдением требований в</w:t>
      </w:r>
      <w:r>
        <w:rPr>
          <w:rFonts w:ascii="Times New Roman"/>
          <w:b/>
          <w:i w:val="false"/>
          <w:color w:val="000000"/>
          <w:sz w:val="28"/>
        </w:rPr>
        <w:t xml:space="preserve"> области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биологической безопасности (режимная комиссия):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Члены режимной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 _______________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</w:t>
      </w:r>
      <w:r>
        <w:rPr>
          <w:rFonts w:ascii="Times New Roman"/>
          <w:b w:val="false"/>
          <w:i/>
          <w:color w:val="000000"/>
          <w:sz w:val="28"/>
        </w:rPr>
        <w:t>должность</w:t>
      </w:r>
      <w:r>
        <w:rPr>
          <w:rFonts w:ascii="Times New Roman"/>
          <w:b w:val="false"/>
          <w:i w:val="false"/>
          <w:color w:val="000000"/>
          <w:sz w:val="28"/>
        </w:rPr>
        <w:t>)             (</w:t>
      </w:r>
      <w:r>
        <w:rPr>
          <w:rFonts w:ascii="Times New Roman"/>
          <w:b w:val="false"/>
          <w:i/>
          <w:color w:val="000000"/>
          <w:sz w:val="28"/>
        </w:rPr>
        <w:t>подпись</w:t>
      </w:r>
      <w:r>
        <w:rPr>
          <w:rFonts w:ascii="Times New Roman"/>
          <w:b w:val="false"/>
          <w:i w:val="false"/>
          <w:color w:val="000000"/>
          <w:sz w:val="28"/>
        </w:rPr>
        <w:t>)             (</w:t>
      </w:r>
      <w:r>
        <w:rPr>
          <w:rFonts w:ascii="Times New Roman"/>
          <w:b w:val="false"/>
          <w:i/>
          <w:color w:val="000000"/>
          <w:sz w:val="28"/>
        </w:rPr>
        <w:t>фамилия, имя, отчество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его наличии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контролю за соблюдением требований в области биологической безопасности (режимная комиссия)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Председатель режимной комиссии – заместитель руководителя территориального подразделения, курирующий вопросы эпидемиологического надзора за инфекционной заболеваемостью;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Заместитель председателя режимной комиссии – руководитель отдела эпидемиологического надзора за особо опасными инфекциями и туберкулезом территориального подразделения или руководитель отдела отдела эпидемиологического контроля за инфекционными и паразитарными заболеваниями территориального подразделения;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Секретарь режимной комиссии – сотрудник отдела эпидемиологического контроля за инфекционными и паразитарными заболеваниями территориального подразделения;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Член режимной комиссии – сотрудник отдела эпидемиологического надзора за особо опасными инфекциями и туберкулезом территориального подразделения;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Член режимной комиссии – сотрудник отдела контроля за внутрибольничными инфекциями территориального подразделения;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Член режимной комиссии – сотрудник отдела контроля и надзора за коммунальными объектами территориального подразделения;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Член режимной комиссии – сотрудник отдела контроля и надзора за промышленными, радиационно-опасными объектами территориального подразделения;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 режимной комиссии – руководитель районного/городского территориального подразделения;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 режимной комиссии – специалист районного/городского территориального подразделения;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 режимной комиссии – сотрудник филиала РГП на ПХВ "Национальный центр экспертизы" Комитета санитарно-эпидемиологического контроля Министерства здравоохранения Республики Казахстан области, города республиканского значения и столицы (по согласованию);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Член режимной комиссии – сотрудник филиала РГП на ПХВ "Национальный научный центр особо опасных инфекций имени Масгута Айкимбаева Министерства здравохранения Республики Казахстан" области, города республиканского значения и столицы (по согласованию);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Член режимной комиссии – руководитель территориальной инспекции областей, городов Астана, Алматы, Шымкент Комитета ветеринарного контроля и надзора Министерства сельского хозяйства Республики Казахстан (по согласованию);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 режимной комиссии – руководитель инспекции города районного, областного значения Комитета ветеринарного контроля и надзора Министерства сельского хозяйства Республики Казахстан (по согласованию);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Член режимной комиссии – сотрудник областного центра по профилактике и борьбе со СПИД (по согласованию);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 режимной комиссии – сотрудник высшего медицинского учебного заведения (по согласованию).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