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02A78">
      <w:pPr>
        <w:pStyle w:val="pc"/>
      </w:pPr>
      <w:bookmarkStart w:id="0" w:name="_GoBack"/>
      <w:bookmarkEnd w:id="0"/>
      <w:r>
        <w:rPr>
          <w:rStyle w:val="s1"/>
        </w:rPr>
        <w:t xml:space="preserve">Постановление Правительства Республики Казахстан от 6 апреля 2026 года № 226 </w:t>
      </w:r>
      <w:r>
        <w:rPr>
          <w:rStyle w:val="s1"/>
        </w:rPr>
        <w:br/>
      </w:r>
      <w:r>
        <w:rPr>
          <w:rStyle w:val="s1"/>
        </w:rPr>
        <w:t>О внесении изменений и дополнений в постановление Правительства Республики Казахстан от 12 июня 2024 года № 454 «Об утверждении Концепции развития инфраструктуры здравоохранения на 2024 - 2030 годы»</w:t>
      </w:r>
    </w:p>
    <w:p w:rsidR="00000000" w:rsidRDefault="00E02A78">
      <w:pPr>
        <w:pStyle w:val="pj"/>
      </w:pPr>
      <w:r>
        <w:rPr>
          <w:rStyle w:val="s0"/>
        </w:rPr>
        <w:t> </w:t>
      </w:r>
    </w:p>
    <w:p w:rsidR="00000000" w:rsidRDefault="00E02A78">
      <w:pPr>
        <w:pStyle w:val="pj"/>
      </w:pPr>
      <w:r>
        <w:rPr>
          <w:rStyle w:val="s0"/>
        </w:rPr>
        <w:t xml:space="preserve">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E02A78">
      <w:pPr>
        <w:pStyle w:val="pj"/>
      </w:pPr>
      <w:r>
        <w:rPr>
          <w:rStyle w:val="s0"/>
        </w:rPr>
        <w:t>1. Вне</w:t>
      </w:r>
      <w:r>
        <w:rPr>
          <w:rStyle w:val="s0"/>
        </w:rPr>
        <w:t xml:space="preserve">сти в </w:t>
      </w:r>
      <w:hyperlink r:id="rId6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12 июня 2024 года № 454 «Об утверждении Концепции развития инфраструктуры здравоохранения на 2024 - 2030 годы» следующие изменения и дополнени</w:t>
      </w:r>
      <w:r>
        <w:rPr>
          <w:rStyle w:val="s0"/>
        </w:rPr>
        <w:t>я:</w:t>
      </w:r>
    </w:p>
    <w:p w:rsidR="00000000" w:rsidRDefault="00E02A78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E02A78">
      <w:pPr>
        <w:pStyle w:val="pj"/>
      </w:pPr>
      <w:r>
        <w:rPr>
          <w:rStyle w:val="s0"/>
        </w:rPr>
        <w:t>«В соответствии с пунктом 83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Правительство Республики Каз</w:t>
      </w:r>
      <w:r>
        <w:rPr>
          <w:rStyle w:val="s0"/>
        </w:rPr>
        <w:t xml:space="preserve">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:»;</w:t>
      </w:r>
    </w:p>
    <w:p w:rsidR="00000000" w:rsidRDefault="00E02A78">
      <w:pPr>
        <w:pStyle w:val="pj"/>
      </w:pPr>
      <w:r>
        <w:rPr>
          <w:rStyle w:val="s0"/>
        </w:rPr>
        <w:t>подпункт 2) пункта 2 изложить в следующей редакции:</w:t>
      </w:r>
    </w:p>
    <w:p w:rsidR="00000000" w:rsidRDefault="00E02A78">
      <w:pPr>
        <w:pStyle w:val="pj"/>
      </w:pPr>
      <w:r>
        <w:rPr>
          <w:rStyle w:val="s0"/>
        </w:rPr>
        <w:t>«2) не позднее 1 апреля года, следующего за отчетным годом, представлять информацию о ходе реализации Концепции в Министерство здравоохранения Республики Казахстан.»;</w:t>
      </w:r>
    </w:p>
    <w:p w:rsidR="00000000" w:rsidRDefault="00E02A78">
      <w:pPr>
        <w:pStyle w:val="pj"/>
      </w:pPr>
      <w:r>
        <w:rPr>
          <w:rStyle w:val="s0"/>
        </w:rPr>
        <w:t xml:space="preserve">в </w:t>
      </w:r>
      <w:hyperlink r:id="rId7" w:anchor="sub_id=100" w:history="1">
        <w:r>
          <w:rPr>
            <w:rStyle w:val="a4"/>
          </w:rPr>
          <w:t>Концепции</w:t>
        </w:r>
      </w:hyperlink>
      <w:r>
        <w:rPr>
          <w:rStyle w:val="s0"/>
        </w:rPr>
        <w:t xml:space="preserve"> развития инфраструктуры здравоохранения на 2024 - 2030 годы, утвержденной указанным постановлением:</w:t>
      </w:r>
    </w:p>
    <w:p w:rsidR="00000000" w:rsidRDefault="00E02A78">
      <w:pPr>
        <w:pStyle w:val="pj"/>
      </w:pPr>
      <w:hyperlink r:id="rId8" w:anchor="sub_id=400" w:history="1">
        <w:r>
          <w:rPr>
            <w:rStyle w:val="a4"/>
          </w:rPr>
          <w:t>раздел «4.</w:t>
        </w:r>
      </w:hyperlink>
      <w:r>
        <w:rPr>
          <w:rStyle w:val="s0"/>
        </w:rPr>
        <w:t xml:space="preserve"> Вид</w:t>
      </w:r>
      <w:r>
        <w:rPr>
          <w:rStyle w:val="s0"/>
        </w:rPr>
        <w:t>ение развития инфраструктуры здравоохранения» дополнить частями десятой, одиннадцатой, двенадцатой, тринадцатой, четырнадцатой, пятнадцатой, шестнадцатой и семнадцатой следующего содержания:</w:t>
      </w:r>
    </w:p>
    <w:p w:rsidR="00000000" w:rsidRDefault="00E02A78">
      <w:pPr>
        <w:pStyle w:val="pj"/>
      </w:pPr>
      <w:r>
        <w:rPr>
          <w:rStyle w:val="s0"/>
        </w:rPr>
        <w:t>«Дополнительной мерой привлечения частных инвестиций в здравоохра</w:t>
      </w:r>
      <w:r>
        <w:rPr>
          <w:rStyle w:val="s0"/>
        </w:rPr>
        <w:t>нение может послужить внедрение нового формата ГЧП по принципу «тариф в обмен на частные инвестиции», основанного на проектных и экономических параметрах, закрепленных в отраслевых документах.</w:t>
      </w:r>
    </w:p>
    <w:p w:rsidR="00000000" w:rsidRDefault="00E02A78">
      <w:pPr>
        <w:pStyle w:val="pj"/>
      </w:pPr>
      <w:r>
        <w:rPr>
          <w:rStyle w:val="s0"/>
        </w:rPr>
        <w:t>Такой формат будет предполагать реализацию проекта ГЧП при собл</w:t>
      </w:r>
      <w:r>
        <w:rPr>
          <w:rStyle w:val="s0"/>
        </w:rPr>
        <w:t>юдении базовых параметров, установленных для проектов в области здравоохранения:</w:t>
      </w:r>
    </w:p>
    <w:p w:rsidR="00000000" w:rsidRDefault="00E02A78">
      <w:pPr>
        <w:pStyle w:val="pj"/>
      </w:pPr>
      <w:r>
        <w:rPr>
          <w:rStyle w:val="s0"/>
        </w:rPr>
        <w:t>проект (объект) ГЧП включен в РПП;</w:t>
      </w:r>
    </w:p>
    <w:p w:rsidR="00000000" w:rsidRDefault="00E02A78">
      <w:pPr>
        <w:pStyle w:val="pj"/>
      </w:pPr>
      <w:r>
        <w:rPr>
          <w:rStyle w:val="s0"/>
        </w:rPr>
        <w:t>отсутствуют обременения и притязания третьих лиц на земельный участок, предназначенный для объекта ГЧП;</w:t>
      </w:r>
    </w:p>
    <w:p w:rsidR="00000000" w:rsidRDefault="00E02A78">
      <w:pPr>
        <w:pStyle w:val="pj"/>
      </w:pPr>
      <w:r>
        <w:rPr>
          <w:rStyle w:val="s0"/>
        </w:rPr>
        <w:t xml:space="preserve">объект ГЧП остается в собственности </w:t>
      </w:r>
      <w:r>
        <w:rPr>
          <w:rStyle w:val="s0"/>
        </w:rPr>
        <w:t>частного партнера с наложением обременения на неизменность целевого назначения объекта и соответствующего земельного участка;</w:t>
      </w:r>
    </w:p>
    <w:p w:rsidR="00000000" w:rsidRDefault="00E02A78">
      <w:pPr>
        <w:pStyle w:val="pj"/>
      </w:pPr>
      <w:r>
        <w:rPr>
          <w:rStyle w:val="s0"/>
        </w:rPr>
        <w:t>отсутствие финансирования (в том числе софинансирования), а также выплат компенсации инвестиционных и операционных затрат, платы з</w:t>
      </w:r>
      <w:r>
        <w:rPr>
          <w:rStyle w:val="s0"/>
        </w:rPr>
        <w:t>а доступность со стороны государственного партнера;</w:t>
      </w:r>
    </w:p>
    <w:p w:rsidR="00000000" w:rsidRDefault="00E02A78">
      <w:pPr>
        <w:pStyle w:val="pj"/>
      </w:pPr>
      <w:r>
        <w:rPr>
          <w:rStyle w:val="s0"/>
        </w:rPr>
        <w:t>государственный партнер предоставляет частному партнеру техническое задание и (или) задание на проектирование, и (или) проектно-сметную документацию повторного применения объекта ГЧП (далее - ПСД).</w:t>
      </w:r>
    </w:p>
    <w:p w:rsidR="00000000" w:rsidRDefault="00E02A78">
      <w:pPr>
        <w:pStyle w:val="pj"/>
      </w:pPr>
      <w:r>
        <w:rPr>
          <w:rStyle w:val="s0"/>
        </w:rPr>
        <w:t>При пр</w:t>
      </w:r>
      <w:r>
        <w:rPr>
          <w:rStyle w:val="s0"/>
        </w:rPr>
        <w:t>едоставлении государственным партнером земельного участка для реализации проекта ГЧП дополнительно будут применяться следующие базовые параметры:</w:t>
      </w:r>
    </w:p>
    <w:p w:rsidR="00000000" w:rsidRDefault="00E02A78">
      <w:pPr>
        <w:pStyle w:val="pj"/>
      </w:pPr>
      <w:r>
        <w:rPr>
          <w:rStyle w:val="s0"/>
        </w:rPr>
        <w:t>наличие предпроектной документации (медицинской части) по объекту ГЧП, разработанной Национальным оператором;</w:t>
      </w:r>
    </w:p>
    <w:p w:rsidR="00000000" w:rsidRDefault="00E02A78">
      <w:pPr>
        <w:pStyle w:val="pj"/>
      </w:pPr>
      <w:r>
        <w:rPr>
          <w:rStyle w:val="s0"/>
        </w:rPr>
        <w:t xml:space="preserve">предоставление частному партнеру права временного безвозмездного землепользования на земельный участок в соответствии с законодательством Республики Казахстан и подведение соответствующей инженерно-коммуникационной инфраструктуры к объекту ГЧП в случае ее </w:t>
      </w:r>
      <w:r>
        <w:rPr>
          <w:rStyle w:val="s0"/>
        </w:rPr>
        <w:t>отсутствия.</w:t>
      </w:r>
    </w:p>
    <w:p w:rsidR="00000000" w:rsidRDefault="00E02A78">
      <w:pPr>
        <w:pStyle w:val="pj"/>
      </w:pPr>
      <w:r>
        <w:rPr>
          <w:rStyle w:val="s0"/>
        </w:rPr>
        <w:t>Дополнительно будут применяться следующие базовые параметры:</w:t>
      </w:r>
    </w:p>
    <w:p w:rsidR="00000000" w:rsidRDefault="00E02A78">
      <w:pPr>
        <w:pStyle w:val="pj"/>
      </w:pPr>
      <w:r>
        <w:rPr>
          <w:rStyle w:val="s0"/>
        </w:rPr>
        <w:t>1) к организациям здравоохранения, оказывающим медицинскую помощь в амбулаторно-поликлинических условиях:</w:t>
      </w:r>
    </w:p>
    <w:p w:rsidR="00000000" w:rsidRDefault="00E02A78">
      <w:pPr>
        <w:pStyle w:val="pj"/>
      </w:pPr>
      <w:r>
        <w:rPr>
          <w:rStyle w:val="s0"/>
        </w:rPr>
        <w:t>наличие узкопрофильных специалистов;</w:t>
      </w:r>
    </w:p>
    <w:p w:rsidR="00000000" w:rsidRDefault="00E02A78">
      <w:pPr>
        <w:pStyle w:val="pj"/>
      </w:pPr>
      <w:r>
        <w:rPr>
          <w:rStyle w:val="s0"/>
        </w:rPr>
        <w:t>оказание неотложной медицинской помощи п</w:t>
      </w:r>
      <w:r>
        <w:rPr>
          <w:rStyle w:val="s0"/>
        </w:rPr>
        <w:t>о вызовам 4 (четвертой) категории срочности в соответствии с приказом Министра здравоохранения Республики Казахстан от 30 ноября 2020 года № ҚР ДСМ-225/2020 «Об утверждении правил оказания скорой медицинской помощи, в том числе с привлечением медицинской а</w:t>
      </w:r>
      <w:r>
        <w:rPr>
          <w:rStyle w:val="s0"/>
        </w:rPr>
        <w:t>виации» (зарегистрирован в реестре государственной регистрации нормативных правовых актов под № 21713);</w:t>
      </w:r>
    </w:p>
    <w:p w:rsidR="00000000" w:rsidRDefault="00E02A78">
      <w:pPr>
        <w:pStyle w:val="pj"/>
      </w:pPr>
      <w:r>
        <w:rPr>
          <w:rStyle w:val="s0"/>
        </w:rPr>
        <w:t>прохождение аккредитации медицинской организацией в соответствии с приказом Министра здравоохранения Республики Казахстан от 21 декабря 2020 года № ҚР Д</w:t>
      </w:r>
      <w:r>
        <w:rPr>
          <w:rStyle w:val="s0"/>
        </w:rPr>
        <w:t xml:space="preserve">СМ-299/2020 «Об утверждении правил аккредитации в области здравоохранения» (зарегистрирован в реестре государственной регистрации нормативных правовых актов под № 21852) (далее - Правила аккредитации), в течение 5 (пять) лет с момента начала осуществления </w:t>
      </w:r>
      <w:r>
        <w:rPr>
          <w:rStyle w:val="s0"/>
        </w:rPr>
        <w:t>объектом ГЧП медицинской деятельности;</w:t>
      </w:r>
    </w:p>
    <w:p w:rsidR="00000000" w:rsidRDefault="00E02A78">
      <w:pPr>
        <w:pStyle w:val="pj"/>
      </w:pPr>
      <w:r>
        <w:rPr>
          <w:rStyle w:val="s0"/>
        </w:rPr>
        <w:t>2) к организациям здравоохранения, оказывающим медицинскую помощь в стационарных условиях:</w:t>
      </w:r>
    </w:p>
    <w:p w:rsidR="00000000" w:rsidRDefault="00E02A78">
      <w:pPr>
        <w:pStyle w:val="pj"/>
      </w:pPr>
      <w:r>
        <w:rPr>
          <w:rStyle w:val="s0"/>
        </w:rPr>
        <w:t>оказание экстренной медицинской помощи в соответствии с приказом Министра здравоохранения Республики Казахстан от 2 апреля 202</w:t>
      </w:r>
      <w:r>
        <w:rPr>
          <w:rStyle w:val="s0"/>
        </w:rPr>
        <w:t>1 года № ҚР ДСМ-27 «Об утверждении Стандарта организации оказания экстренной медицинской помощи в приемных отделениях медицинских организаций, оказывающих медицинскую помощь в стационарных условиях в Республике Казахстан» (зарегистрирован в реестре государ</w:t>
      </w:r>
      <w:r>
        <w:rPr>
          <w:rStyle w:val="s0"/>
        </w:rPr>
        <w:t>ственной регистрации нормативных правовых актов под № 22493), при этом объем (доля) оказания указанной помощи определяется условиями договора ГЧП на основании предпроектной документации;</w:t>
      </w:r>
    </w:p>
    <w:p w:rsidR="00000000" w:rsidRDefault="00E02A78">
      <w:pPr>
        <w:pStyle w:val="pj"/>
      </w:pPr>
      <w:r>
        <w:rPr>
          <w:rStyle w:val="s0"/>
        </w:rPr>
        <w:t>изменение профилей и видов оказываемых медицинских услуг будет осущес</w:t>
      </w:r>
      <w:r>
        <w:rPr>
          <w:rStyle w:val="s0"/>
        </w:rPr>
        <w:t>твляться по согласованию с государственным партнером;</w:t>
      </w:r>
    </w:p>
    <w:p w:rsidR="00000000" w:rsidRDefault="00E02A78">
      <w:pPr>
        <w:pStyle w:val="pj"/>
      </w:pPr>
      <w:r>
        <w:rPr>
          <w:rStyle w:val="s0"/>
        </w:rPr>
        <w:t>прохождение аккредитации медицинской организацией в соответствии с Правилами аккредитации в течение 5 (пять) лет с момента начала осуществления объектом ГЧП медицинской деятельности.</w:t>
      </w:r>
    </w:p>
    <w:p w:rsidR="00000000" w:rsidRDefault="00E02A78">
      <w:pPr>
        <w:pStyle w:val="pj"/>
      </w:pPr>
      <w:r>
        <w:rPr>
          <w:rStyle w:val="s0"/>
        </w:rPr>
        <w:t>Мерами государственной поддержки при реализации медицинских объектов, оказывающих медицинскую помощь в амбулаторно-поликлинических условиях, будут являться:</w:t>
      </w:r>
    </w:p>
    <w:p w:rsidR="00000000" w:rsidRDefault="00E02A78">
      <w:pPr>
        <w:pStyle w:val="pj"/>
      </w:pPr>
      <w:r>
        <w:rPr>
          <w:rStyle w:val="s0"/>
        </w:rPr>
        <w:t>закрепление территории обслуживания населения с указанием численности прикрепленного населения на о</w:t>
      </w:r>
      <w:r>
        <w:rPr>
          <w:rStyle w:val="s0"/>
        </w:rPr>
        <w:t xml:space="preserve">сновании приказа управления здравоохранения области, города республиканского значения и столицы в соответствии с приказом Министра здравоохранения Республики Казахстан от 13 ноября 2020 года № ҚР ДСМ-194/2020 «Об утверждении правил прикрепления физических </w:t>
      </w:r>
      <w:r>
        <w:rPr>
          <w:rStyle w:val="s0"/>
        </w:rPr>
        <w:t>лиц к организациям здравоохранения, оказывающим первичную медико-санитарную помощь» (зарегистрирован в реестре государственной регистрации нормативных правовых актов под № 21642);</w:t>
      </w:r>
    </w:p>
    <w:p w:rsidR="00000000" w:rsidRDefault="00E02A78">
      <w:pPr>
        <w:pStyle w:val="pj"/>
      </w:pPr>
      <w:r>
        <w:rPr>
          <w:rStyle w:val="s0"/>
        </w:rPr>
        <w:t>ограниченное участие государства в оказании аналогичной медицинской помощи н</w:t>
      </w:r>
      <w:r>
        <w:rPr>
          <w:rStyle w:val="s0"/>
        </w:rPr>
        <w:t>а территории обслуживания объекта ГЧП при условии отсутствия перезагруженности объекта ГЧП, пороговое значение которого определяется условиями договора ГЧП.</w:t>
      </w:r>
    </w:p>
    <w:p w:rsidR="00000000" w:rsidRDefault="00E02A78">
      <w:pPr>
        <w:pStyle w:val="pj"/>
      </w:pPr>
      <w:r>
        <w:rPr>
          <w:rStyle w:val="s0"/>
        </w:rPr>
        <w:t>Дополнительными мерами государственной поддержки при реализации медицинских объектов, оказывающих м</w:t>
      </w:r>
      <w:r>
        <w:rPr>
          <w:rStyle w:val="s0"/>
        </w:rPr>
        <w:t>едицинскую помощь в стационарных условиях, будут являться:</w:t>
      </w:r>
    </w:p>
    <w:p w:rsidR="00000000" w:rsidRDefault="00E02A78">
      <w:pPr>
        <w:pStyle w:val="pj"/>
      </w:pPr>
      <w:r>
        <w:rPr>
          <w:rStyle w:val="s0"/>
        </w:rPr>
        <w:t>гарантия планирования объемов медицинских услуг в рамках утвержденных лимитов;</w:t>
      </w:r>
    </w:p>
    <w:p w:rsidR="00000000" w:rsidRDefault="00E02A78">
      <w:pPr>
        <w:pStyle w:val="pj"/>
      </w:pPr>
      <w:r>
        <w:rPr>
          <w:rStyle w:val="s0"/>
        </w:rPr>
        <w:t>применение повышающего стимулирующего коэффициента к тарифу.</w:t>
      </w:r>
    </w:p>
    <w:p w:rsidR="00000000" w:rsidRDefault="00E02A78">
      <w:pPr>
        <w:pStyle w:val="pj"/>
      </w:pPr>
      <w:r>
        <w:rPr>
          <w:rStyle w:val="s0"/>
        </w:rPr>
        <w:t>Повышающий стимулирующий коэффициент к тарифу на медицинские услуги предоставляется сроком на 8 (восемь) лет в размере 20 (двадцать) % от установленного порогового значения стоимости создания объекта ГЧП.</w:t>
      </w:r>
    </w:p>
    <w:p w:rsidR="00000000" w:rsidRDefault="00E02A78">
      <w:pPr>
        <w:pStyle w:val="pj"/>
      </w:pPr>
      <w:r>
        <w:rPr>
          <w:rStyle w:val="s0"/>
        </w:rPr>
        <w:t>Таким образом, переход к модели «тариф в обмен на ч</w:t>
      </w:r>
      <w:r>
        <w:rPr>
          <w:rStyle w:val="s0"/>
        </w:rPr>
        <w:t>астные инвестиции» позволит объединить частный капитал и государственные гарантии, создать предсказуемую экономическую среду для инвесторов, обеспечить развитие медицинской инфраструктуры без увеличения долговой нагрузки бюджета и повысить качество оказани</w:t>
      </w:r>
      <w:r>
        <w:rPr>
          <w:rStyle w:val="s0"/>
        </w:rPr>
        <w:t>я медицинских услуг на всех уровнях системы здравоохранения.»;</w:t>
      </w:r>
    </w:p>
    <w:p w:rsidR="00000000" w:rsidRDefault="00E02A78">
      <w:pPr>
        <w:pStyle w:val="pj"/>
      </w:pPr>
      <w:r>
        <w:rPr>
          <w:rStyle w:val="s0"/>
        </w:rPr>
        <w:t xml:space="preserve">в </w:t>
      </w:r>
      <w:hyperlink r:id="rId9" w:anchor="sub_id=500" w:history="1">
        <w:r>
          <w:rPr>
            <w:rStyle w:val="a4"/>
          </w:rPr>
          <w:t>разделе «5</w:t>
        </w:r>
      </w:hyperlink>
      <w:r>
        <w:rPr>
          <w:rStyle w:val="s0"/>
        </w:rPr>
        <w:t>. Основные принципы и подходы развития инфраструктуры здравоохранения»:</w:t>
      </w:r>
    </w:p>
    <w:p w:rsidR="00000000" w:rsidRDefault="00E02A78">
      <w:pPr>
        <w:pStyle w:val="pj"/>
      </w:pPr>
      <w:r>
        <w:rPr>
          <w:rStyle w:val="s0"/>
        </w:rPr>
        <w:t>подпункт 12) изложить в следующей ред</w:t>
      </w:r>
      <w:r>
        <w:rPr>
          <w:rStyle w:val="s0"/>
        </w:rPr>
        <w:t>акции:</w:t>
      </w:r>
    </w:p>
    <w:p w:rsidR="00000000" w:rsidRDefault="00E02A78">
      <w:pPr>
        <w:pStyle w:val="pj"/>
      </w:pPr>
      <w:r>
        <w:rPr>
          <w:rStyle w:val="s0"/>
        </w:rPr>
        <w:t>«12) создание устойчивой модели развития инфраструктуры здравоохранения посредством внедрения механизма «тариф в обмен на частные инвестиции» и разработки порядка отбора частного партнера, включая типовые конкурсные документации и типовые договоры Г</w:t>
      </w:r>
      <w:r>
        <w:rPr>
          <w:rStyle w:val="s0"/>
        </w:rPr>
        <w:t>ЧП.»;</w:t>
      </w:r>
    </w:p>
    <w:p w:rsidR="00000000" w:rsidRDefault="00E02A78">
      <w:pPr>
        <w:pStyle w:val="pj"/>
      </w:pPr>
      <w:r>
        <w:rPr>
          <w:rStyle w:val="s0"/>
        </w:rPr>
        <w:t xml:space="preserve">в </w:t>
      </w:r>
      <w:hyperlink r:id="rId10" w:anchor="sub_id=1" w:history="1">
        <w:r>
          <w:rPr>
            <w:rStyle w:val="a4"/>
          </w:rPr>
          <w:t>приложении</w:t>
        </w:r>
      </w:hyperlink>
      <w:r>
        <w:rPr>
          <w:rStyle w:val="s0"/>
        </w:rPr>
        <w:t xml:space="preserve"> к Концепции развития инфраструктуры здравоохранения на 2024 - 2030 годы:</w:t>
      </w:r>
    </w:p>
    <w:p w:rsidR="00000000" w:rsidRDefault="00E02A78">
      <w:pPr>
        <w:pStyle w:val="pj"/>
      </w:pPr>
      <w:r>
        <w:rPr>
          <w:rStyle w:val="s0"/>
        </w:rPr>
        <w:t>строку, порядковый номер 1.3.3, изложить в следующей редакции:</w:t>
      </w:r>
    </w:p>
    <w:p w:rsidR="00000000" w:rsidRDefault="00E02A78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2920"/>
        <w:gridCol w:w="1935"/>
        <w:gridCol w:w="1020"/>
        <w:gridCol w:w="2704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02A78">
            <w:pPr>
              <w:pStyle w:val="p"/>
            </w:pPr>
            <w:r>
              <w:t>1.3.3.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02A78">
            <w:pPr>
              <w:pStyle w:val="p"/>
            </w:pPr>
            <w:r>
              <w:t>Создание складской инф</w:t>
            </w:r>
            <w:r>
              <w:t>раструктуры единого дистрибьютора в городах Астане, Алматы, Шымкенте, Актау, Актобе, Семей в рамках средств единого дистрибьютора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02A78">
            <w:pPr>
              <w:pStyle w:val="pji"/>
            </w:pPr>
            <w:r>
              <w:t>складская инфраструктура, информация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02A78">
            <w:pPr>
              <w:pStyle w:val="p"/>
            </w:pPr>
            <w:r>
              <w:t>декабрь 2028 года, апрель 2029 года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02A78">
            <w:pPr>
              <w:pStyle w:val="p"/>
            </w:pPr>
            <w:r>
              <w:t>акиматы городов Астаны, Алматы, Шымкента, Мангистауск</w:t>
            </w:r>
            <w:r>
              <w:t>ой, Актюбинской областей и области Абай (по согласованию)Скачать</w:t>
            </w:r>
          </w:p>
        </w:tc>
      </w:tr>
    </w:tbl>
    <w:p w:rsidR="00000000" w:rsidRDefault="00E02A78">
      <w:pPr>
        <w:pStyle w:val="pr"/>
      </w:pPr>
      <w:r>
        <w:rPr>
          <w:rStyle w:val="s0"/>
        </w:rPr>
        <w:t>».</w:t>
      </w:r>
    </w:p>
    <w:p w:rsidR="00000000" w:rsidRDefault="00E02A78">
      <w:pPr>
        <w:pStyle w:val="pj"/>
      </w:pPr>
      <w:r>
        <w:rPr>
          <w:rStyle w:val="s0"/>
        </w:rPr>
        <w:t>2. Настоящее постановление вводится в действие со дня его подписания.</w:t>
      </w:r>
    </w:p>
    <w:p w:rsidR="00000000" w:rsidRDefault="00E02A78">
      <w:pPr>
        <w:pStyle w:val="pj"/>
      </w:pPr>
      <w:r>
        <w:rPr>
          <w:rStyle w:val="s0"/>
        </w:rPr>
        <w:t> </w:t>
      </w:r>
    </w:p>
    <w:p w:rsidR="00000000" w:rsidRDefault="00E02A7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02A78">
            <w:pPr>
              <w:pStyle w:val="p"/>
            </w:pPr>
            <w:r>
              <w:rPr>
                <w:rStyle w:val="s0"/>
                <w:b/>
                <w:bCs/>
              </w:rPr>
              <w:t>Премьер-Министр</w:t>
            </w:r>
          </w:p>
          <w:p w:rsidR="00000000" w:rsidRDefault="00E02A78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02A7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E02A78">
            <w:pPr>
              <w:pStyle w:val="pr"/>
            </w:pPr>
            <w:r>
              <w:rPr>
                <w:rStyle w:val="s0"/>
                <w:b/>
                <w:bCs/>
              </w:rPr>
              <w:t>О. Бектенов</w:t>
            </w:r>
          </w:p>
        </w:tc>
      </w:tr>
    </w:tbl>
    <w:p w:rsidR="00000000" w:rsidRDefault="00E02A78">
      <w:pPr>
        <w:pStyle w:val="p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A78" w:rsidRDefault="00E02A78" w:rsidP="00E02A78">
      <w:r>
        <w:separator/>
      </w:r>
    </w:p>
  </w:endnote>
  <w:endnote w:type="continuationSeparator" w:id="0">
    <w:p w:rsidR="00E02A78" w:rsidRDefault="00E02A78" w:rsidP="00E0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A78" w:rsidRDefault="00E02A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A78" w:rsidRDefault="00E02A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A78" w:rsidRDefault="00E02A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A78" w:rsidRDefault="00E02A78" w:rsidP="00E02A78">
      <w:r>
        <w:separator/>
      </w:r>
    </w:p>
  </w:footnote>
  <w:footnote w:type="continuationSeparator" w:id="0">
    <w:p w:rsidR="00E02A78" w:rsidRDefault="00E02A78" w:rsidP="00E0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A78" w:rsidRDefault="00E02A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A78" w:rsidRPr="00E02A78" w:rsidRDefault="00E02A78" w:rsidP="00E02A7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E02A78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02A78" w:rsidRPr="00E02A78" w:rsidRDefault="00E02A78" w:rsidP="00E02A7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E02A78"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6 апреля 2026 года № 226 «О внесении изменений и дополнений в постановление Правительства Республики Казахстан от 12 июня 2024 года № 454 «Об утверждении Концепции развития инфраструктуры здравоохранения на 2024 - 2030 годы»</w:t>
    </w:r>
  </w:p>
  <w:p w:rsidR="00E02A78" w:rsidRPr="00E02A78" w:rsidRDefault="00E02A78" w:rsidP="00E02A7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E02A78">
      <w:rPr>
        <w:rFonts w:ascii="Arial" w:hAnsi="Arial" w:cs="Arial"/>
        <w:color w:val="808080"/>
        <w:sz w:val="20"/>
      </w:rPr>
      <w:t>Статус документа: Действующий c 06.04.2026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A78" w:rsidRDefault="00E02A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78"/>
    <w:rsid w:val="00E0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02A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2A7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02A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2A7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932505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932505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932505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prg.kz/Document/?doc_id=3932505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932505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2026-04-19T16:38:00Z</dcterms:created>
  <dcterms:modified xsi:type="dcterms:W3CDTF">2026-04-19T16:38:00Z</dcterms:modified>
</cp:coreProperties>
</file>