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13A7">
      <w:pPr>
        <w:pStyle w:val="pc"/>
      </w:pPr>
      <w:bookmarkStart w:id="0" w:name="_GoBack"/>
      <w:bookmarkEnd w:id="0"/>
      <w:r>
        <w:rPr>
          <w:rStyle w:val="s1"/>
        </w:rPr>
        <w:t>Приказ и.о. Министра туризма и спорта Республики Казахстан от 4 июля 2025 года № 122</w:t>
      </w:r>
      <w:r>
        <w:rPr>
          <w:rStyle w:val="s1"/>
        </w:rPr>
        <w:br/>
        <w:t>О внесении изменений в приказ Министра культуры и спорта Республики Казахстан от 19 сентября 2014 года № 18</w:t>
      </w:r>
      <w:r>
        <w:rPr>
          <w:rStyle w:val="s1"/>
        </w:rPr>
        <w:br/>
        <w:t>«Об утверждении антидопинговых правил Республики Казахстан»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813A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культуры и спорта Республики Казахстан от 19 сентября 2014 года № 18 «Об утверждении антидопинговых правил Республики Казахстан» (зарегистрирован в Рее</w:t>
      </w:r>
      <w:r>
        <w:rPr>
          <w:rStyle w:val="s0"/>
        </w:rPr>
        <w:t>стре государственной регистрации нормативных правовых актов под № 9812) следующие изменения:</w:t>
      </w:r>
    </w:p>
    <w:p w:rsidR="00000000" w:rsidRDefault="00B813A7">
      <w:pPr>
        <w:pStyle w:val="pj"/>
      </w:pPr>
      <w:r>
        <w:rPr>
          <w:rStyle w:val="s0"/>
        </w:rPr>
        <w:t>преамбулу изложить в новой редакции:</w:t>
      </w:r>
    </w:p>
    <w:p w:rsidR="00000000" w:rsidRDefault="00B813A7">
      <w:pPr>
        <w:pStyle w:val="pj"/>
      </w:pPr>
      <w:r>
        <w:rPr>
          <w:rStyle w:val="s0"/>
        </w:rPr>
        <w:t xml:space="preserve">«В соответствии с подпунктом 10) статьи 7 Закона Республики Казахстан «О физической культуре и спорте»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B813A7">
      <w:pPr>
        <w:pStyle w:val="pj"/>
      </w:pPr>
      <w:r>
        <w:rPr>
          <w:rStyle w:val="s0"/>
        </w:rPr>
        <w:t>в Антидоп</w:t>
      </w:r>
      <w:r>
        <w:rPr>
          <w:rStyle w:val="s0"/>
        </w:rPr>
        <w:t>инговых правилах Республики Казахстан, утвержденных указанным приказом:</w:t>
      </w:r>
    </w:p>
    <w:p w:rsidR="00000000" w:rsidRDefault="00B813A7">
      <w:pPr>
        <w:pStyle w:val="pj"/>
      </w:pPr>
      <w:hyperlink r:id="rId8" w:anchor="sub_id=200" w:history="1">
        <w:r>
          <w:rPr>
            <w:rStyle w:val="a4"/>
          </w:rPr>
          <w:t>пункты 2 и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813A7">
      <w:pPr>
        <w:pStyle w:val="pj"/>
      </w:pPr>
      <w:r>
        <w:rPr>
          <w:rStyle w:val="s0"/>
        </w:rPr>
        <w:t>«2. В настоящих Правилах используются следующие понятия:</w:t>
      </w:r>
    </w:p>
    <w:p w:rsidR="00000000" w:rsidRDefault="00B813A7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допинг-контроль - процесс, включающий в себя планирование проведения тестов, взятие проб, их хранение, транспортировку, лабораторный анализ проб, послетестовые процедуры, а также проведение соответствующих слушаний и рассмотрение апелляций;</w:t>
      </w:r>
    </w:p>
    <w:p w:rsidR="00000000" w:rsidRDefault="00B813A7">
      <w:pPr>
        <w:pStyle w:val="pj"/>
      </w:pPr>
      <w:r>
        <w:rPr>
          <w:rStyle w:val="s0"/>
        </w:rPr>
        <w:t>2) система ант</w:t>
      </w:r>
      <w:r>
        <w:rPr>
          <w:rStyle w:val="s0"/>
        </w:rPr>
        <w:t>идопингового администрирования и менеджмента - это система, предназначенная для управления базой данных, расположенной в интернете, путем ввода, хранения, распространения данных и составления отчетов, разработанная для оказания помощи заинтересованным стор</w:t>
      </w:r>
      <w:r>
        <w:rPr>
          <w:rStyle w:val="s0"/>
        </w:rPr>
        <w:t>онам и Всемирному антидопинговому агентству в их антидопинговой деятельности при соблюдении законодательства о защите данных;</w:t>
      </w:r>
    </w:p>
    <w:p w:rsidR="00000000" w:rsidRDefault="00B813A7">
      <w:pPr>
        <w:pStyle w:val="pj"/>
      </w:pPr>
      <w:r>
        <w:rPr>
          <w:rStyle w:val="s0"/>
        </w:rPr>
        <w:t>3) соревновательный период - период участия спортсмена и (или) животного в конкретном спортивном соревновании;</w:t>
      </w:r>
    </w:p>
    <w:p w:rsidR="00000000" w:rsidRDefault="00B813A7">
      <w:pPr>
        <w:pStyle w:val="pj"/>
      </w:pPr>
      <w:r>
        <w:rPr>
          <w:rStyle w:val="s0"/>
        </w:rPr>
        <w:t>4) внесоревнователь</w:t>
      </w:r>
      <w:r>
        <w:rPr>
          <w:rStyle w:val="s0"/>
        </w:rPr>
        <w:t>ный период - время, не включенное в соревновательный период;</w:t>
      </w:r>
    </w:p>
    <w:p w:rsidR="00000000" w:rsidRDefault="00B813A7">
      <w:pPr>
        <w:pStyle w:val="pj"/>
      </w:pPr>
      <w:r>
        <w:rPr>
          <w:rStyle w:val="s0"/>
        </w:rPr>
        <w:t>5) запрещенные субстанции и (или) методы в спорте (далее - допинг) - химические соединения (вещества, лекарства) и методы, включенные в запрещенный список Всемирной антидопинговой организации и М</w:t>
      </w:r>
      <w:r>
        <w:rPr>
          <w:rStyle w:val="s0"/>
        </w:rPr>
        <w:t>еждународного стандарта Всемирной антидопинговой организации, в том числе использование или попытка использования субстанции и (или) метода, включенных в перечни субстанций и (или) методов, запрещенных для использования в спорте;</w:t>
      </w:r>
    </w:p>
    <w:p w:rsidR="00000000" w:rsidRDefault="00B813A7">
      <w:pPr>
        <w:pStyle w:val="pj"/>
      </w:pPr>
      <w:r>
        <w:rPr>
          <w:rStyle w:val="s0"/>
        </w:rPr>
        <w:t xml:space="preserve">6) спортсмен - физическое </w:t>
      </w:r>
      <w:r>
        <w:rPr>
          <w:rStyle w:val="s0"/>
        </w:rPr>
        <w:t>лицо, занимающееся выбранным (выбранными) видом (видами) спорта и выступающее на спортивных соревнованиях;</w:t>
      </w:r>
    </w:p>
    <w:p w:rsidR="00000000" w:rsidRDefault="00B813A7">
      <w:pPr>
        <w:pStyle w:val="pj"/>
      </w:pPr>
      <w:r>
        <w:rPr>
          <w:rStyle w:val="s0"/>
        </w:rPr>
        <w:t>7) терапевтическое использование - разрешение на терапевтическое использование, которое выдается на основании международного стандарта по терапевтиче</w:t>
      </w:r>
      <w:r>
        <w:rPr>
          <w:rStyle w:val="s0"/>
        </w:rPr>
        <w:t>скому использованию;</w:t>
      </w:r>
    </w:p>
    <w:p w:rsidR="00000000" w:rsidRDefault="00B813A7">
      <w:pPr>
        <w:pStyle w:val="pj"/>
      </w:pPr>
      <w:r>
        <w:rPr>
          <w:rStyle w:val="s0"/>
        </w:rPr>
        <w:t>8) тестирование - часть процесса допинг-контроля, включающая в себя составление плана распределения проб, взятие проб, обращение с ними, а также доставку проб в лабораторию.</w:t>
      </w:r>
    </w:p>
    <w:p w:rsidR="00000000" w:rsidRDefault="00B813A7">
      <w:pPr>
        <w:pStyle w:val="pj"/>
      </w:pPr>
      <w:r>
        <w:rPr>
          <w:rStyle w:val="s0"/>
        </w:rPr>
        <w:t>3. В целях предотвращения применения допинга в спорте Национа</w:t>
      </w:r>
      <w:r>
        <w:rPr>
          <w:rStyle w:val="s0"/>
        </w:rPr>
        <w:t>льная антидопинговая организация согласно подпункту 10) статьи 44-1 Закона Республики Казахстан «О физической культуре и спорте» (далее - Закон) и статье 19 Закона Республики Казахстан «О ратификации Международной конвенции о борьбе с допингом в спорте» пр</w:t>
      </w:r>
      <w:r>
        <w:rPr>
          <w:rStyle w:val="s0"/>
        </w:rPr>
        <w:t>оводит работу, которая направлена на предоставление обновленной и точной информации по вопросам:</w:t>
      </w:r>
    </w:p>
    <w:p w:rsidR="00000000" w:rsidRDefault="00B813A7">
      <w:pPr>
        <w:pStyle w:val="pj"/>
      </w:pPr>
      <w:r>
        <w:rPr>
          <w:rStyle w:val="s0"/>
        </w:rPr>
        <w:t>1) ущерба, наносимого допингом этическим ценностям спорта;</w:t>
      </w:r>
    </w:p>
    <w:p w:rsidR="00000000" w:rsidRDefault="00B813A7">
      <w:pPr>
        <w:pStyle w:val="pj"/>
      </w:pPr>
      <w:r>
        <w:rPr>
          <w:rStyle w:val="s0"/>
        </w:rPr>
        <w:t>2) последствий применения допинга для здоровья;</w:t>
      </w:r>
    </w:p>
    <w:p w:rsidR="00000000" w:rsidRDefault="00B813A7">
      <w:pPr>
        <w:pStyle w:val="pj"/>
      </w:pPr>
      <w:r>
        <w:rPr>
          <w:rStyle w:val="s0"/>
        </w:rPr>
        <w:t>3) процедуры допинг-контроля;</w:t>
      </w:r>
    </w:p>
    <w:p w:rsidR="00000000" w:rsidRDefault="00B813A7">
      <w:pPr>
        <w:pStyle w:val="pj"/>
      </w:pPr>
      <w:r>
        <w:rPr>
          <w:rStyle w:val="s0"/>
        </w:rPr>
        <w:t>4) прав и обязанностей</w:t>
      </w:r>
      <w:r>
        <w:rPr>
          <w:rStyle w:val="s0"/>
        </w:rPr>
        <w:t xml:space="preserve"> спортсменов в связи с борьбой с допингом, включая информацию о Всемирном антидопинговом кодексе и антидопинговой политике соответствующих спортивных организаций и антидопинговых организаций, в том числе о последствиях нарушения антидопинговых правил;</w:t>
      </w:r>
    </w:p>
    <w:p w:rsidR="00000000" w:rsidRDefault="00B813A7">
      <w:pPr>
        <w:pStyle w:val="pj"/>
      </w:pPr>
      <w:r>
        <w:rPr>
          <w:rStyle w:val="s0"/>
        </w:rPr>
        <w:t>5) с</w:t>
      </w:r>
      <w:r>
        <w:rPr>
          <w:rStyle w:val="s0"/>
        </w:rPr>
        <w:t>писка запрещенных субстанций и методов, а также разрешений на терапевтическое использование допинга;</w:t>
      </w:r>
    </w:p>
    <w:p w:rsidR="00000000" w:rsidRDefault="00B813A7">
      <w:pPr>
        <w:pStyle w:val="pj"/>
      </w:pPr>
      <w:r>
        <w:rPr>
          <w:rStyle w:val="s0"/>
        </w:rPr>
        <w:t>6) пищевых добавок.»;</w:t>
      </w:r>
    </w:p>
    <w:p w:rsidR="00000000" w:rsidRDefault="00B813A7">
      <w:pPr>
        <w:pStyle w:val="pj"/>
      </w:pPr>
      <w:hyperlink r:id="rId9" w:anchor="sub_id=600" w:history="1">
        <w:r>
          <w:rPr>
            <w:rStyle w:val="a4"/>
          </w:rPr>
          <w:t>пункты 6 и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813A7">
      <w:pPr>
        <w:pStyle w:val="pj"/>
      </w:pPr>
      <w:r>
        <w:rPr>
          <w:rStyle w:val="s0"/>
        </w:rPr>
        <w:t>«6. В це</w:t>
      </w:r>
      <w:r>
        <w:rPr>
          <w:rStyle w:val="s0"/>
        </w:rPr>
        <w:t>лях допинг-контроля национальные или местные аккредитованные спортивные федерации содействуют в организации и проведении тестирования спортсменов.</w:t>
      </w:r>
    </w:p>
    <w:p w:rsidR="00000000" w:rsidRDefault="00B813A7">
      <w:pPr>
        <w:pStyle w:val="pj"/>
      </w:pPr>
      <w:r>
        <w:rPr>
          <w:rStyle w:val="s0"/>
        </w:rPr>
        <w:t>7. Список составляется Национальной антидопинговой организацией по информации национальных или местных аккред</w:t>
      </w:r>
      <w:r>
        <w:rPr>
          <w:rStyle w:val="s0"/>
        </w:rPr>
        <w:t>итованных спортивных федераций, согласно критериям, предусмотренных в международном стандарте по тестированию и расследованиям, утвержденном Всемирным антидопинговым агентством от 1 января 2021 года (далее - международный стандарт по тестированию и расслед</w:t>
      </w:r>
      <w:r>
        <w:rPr>
          <w:rStyle w:val="s0"/>
        </w:rPr>
        <w:t>ованиям).»;</w:t>
      </w:r>
    </w:p>
    <w:p w:rsidR="00000000" w:rsidRDefault="00B813A7">
      <w:pPr>
        <w:pStyle w:val="pj"/>
      </w:pPr>
      <w:hyperlink r:id="rId10" w:anchor="sub_id=900" w:history="1">
        <w:r>
          <w:rPr>
            <w:rStyle w:val="a4"/>
          </w:rPr>
          <w:t>пункты 9 и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813A7">
      <w:pPr>
        <w:pStyle w:val="pj"/>
      </w:pPr>
      <w:r>
        <w:rPr>
          <w:rStyle w:val="s0"/>
        </w:rPr>
        <w:t>«9. Сформированный Список размещается на интернет-ресурсе Национальной антидопинговой организации и направляется в нац</w:t>
      </w:r>
      <w:r>
        <w:rPr>
          <w:rStyle w:val="s0"/>
        </w:rPr>
        <w:t>иональные аккредитованные спортивные федерации.</w:t>
      </w:r>
    </w:p>
    <w:p w:rsidR="00000000" w:rsidRDefault="00B813A7">
      <w:pPr>
        <w:pStyle w:val="pj"/>
      </w:pPr>
      <w:r>
        <w:rPr>
          <w:rStyle w:val="s0"/>
        </w:rPr>
        <w:t>10. Национальные или местные аккредитованные спортивные федерации в течении 5 календарных дней со дня размещения Списка на интернет-ресурсе Национальной антидопинговой организации уведомляют (по телефону, фак</w:t>
      </w:r>
      <w:r>
        <w:rPr>
          <w:rStyle w:val="s0"/>
        </w:rPr>
        <w:t>симильной связью, электронной почте или заказным письмом) спортсменов о включении их в данный Список.»;</w:t>
      </w:r>
    </w:p>
    <w:p w:rsidR="00000000" w:rsidRDefault="00B813A7">
      <w:pPr>
        <w:pStyle w:val="pj"/>
      </w:pPr>
      <w:hyperlink r:id="rId11" w:anchor="sub_id=1300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813A7">
      <w:pPr>
        <w:pStyle w:val="pj"/>
      </w:pPr>
      <w:r>
        <w:rPr>
          <w:rStyle w:val="s0"/>
        </w:rPr>
        <w:t>«13. Спортсмен, изъявивший намерение о возобновлении спортивной деятельности, письменно уведомляет соответствующую национальную аккредитованную спортивную федерацию и Национальную антидопинговую организацию за 6 месяцев до планируемой даты возвращения в сп</w:t>
      </w:r>
      <w:r>
        <w:rPr>
          <w:rStyle w:val="s0"/>
        </w:rPr>
        <w:t>орт.»;</w:t>
      </w:r>
    </w:p>
    <w:p w:rsidR="00000000" w:rsidRDefault="00B813A7">
      <w:pPr>
        <w:pStyle w:val="pj"/>
      </w:pPr>
      <w:hyperlink r:id="rId12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813A7">
      <w:pPr>
        <w:pStyle w:val="pj"/>
      </w:pPr>
      <w:r>
        <w:rPr>
          <w:rStyle w:val="s0"/>
        </w:rPr>
        <w:t>«17. Лаборатория проводит анализ проб и предоставляет результаты анализа в соответствующую антидопинговую организацию, междунар</w:t>
      </w:r>
      <w:r>
        <w:rPr>
          <w:rStyle w:val="s0"/>
        </w:rPr>
        <w:t>одную федерацию в соответствии с международным стандартом для лабораторий, утвержденным Всемирным антидопинговым агентством от 1 января 2021 года.»;</w:t>
      </w:r>
    </w:p>
    <w:p w:rsidR="00000000" w:rsidRDefault="00B813A7">
      <w:pPr>
        <w:pStyle w:val="pj"/>
      </w:pPr>
      <w:hyperlink r:id="rId13" w:anchor="sub_id=2100" w:history="1">
        <w:r>
          <w:rPr>
            <w:rStyle w:val="a4"/>
          </w:rPr>
          <w:t>пункт 21</w:t>
        </w:r>
      </w:hyperlink>
      <w:r>
        <w:rPr>
          <w:rStyle w:val="s0"/>
        </w:rPr>
        <w:t xml:space="preserve"> изложить в следу</w:t>
      </w:r>
      <w:r>
        <w:rPr>
          <w:rStyle w:val="s0"/>
        </w:rPr>
        <w:t>ющей редакции:</w:t>
      </w:r>
    </w:p>
    <w:p w:rsidR="00000000" w:rsidRDefault="00B813A7">
      <w:pPr>
        <w:pStyle w:val="pj"/>
      </w:pPr>
      <w:r>
        <w:rPr>
          <w:rStyle w:val="s0"/>
        </w:rPr>
        <w:t>«21. После установления фактов возможного нарушения антидопинговых правил в целях борьбы с допингом в спорте Национальная антидопинговая организация проводит расследования и слушания в отношении спортсменов, тренеров, тренеров-преподавателей</w:t>
      </w:r>
      <w:r>
        <w:rPr>
          <w:rStyle w:val="s0"/>
        </w:rPr>
        <w:t>, специалистов по спортивной медицине, иных специалистов в области физической культуры и спорта, согласно международному стандарту по тестированию и расследованиям.»;</w:t>
      </w:r>
    </w:p>
    <w:p w:rsidR="00000000" w:rsidRDefault="00B813A7">
      <w:pPr>
        <w:pStyle w:val="pj"/>
      </w:pPr>
      <w:hyperlink r:id="rId14" w:anchor="sub_id=2300" w:history="1">
        <w:r>
          <w:rPr>
            <w:rStyle w:val="a4"/>
          </w:rPr>
          <w:t>пункт 2</w:t>
        </w:r>
        <w:r>
          <w:rPr>
            <w:rStyle w:val="a4"/>
          </w:rPr>
          <w:t>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813A7">
      <w:pPr>
        <w:pStyle w:val="pj"/>
      </w:pPr>
      <w:r>
        <w:rPr>
          <w:rStyle w:val="s0"/>
        </w:rPr>
        <w:t>«23. Национальная антидопинговая организация направляет уведомление (по телефону, факсимильной связью, электронной почте или заказным письмом) о фактах возможного нарушения антидопинговых правил в течение 7 календарных дней</w:t>
      </w:r>
      <w:r>
        <w:rPr>
          <w:rStyle w:val="s0"/>
        </w:rPr>
        <w:t xml:space="preserve"> спортсмену или тренеру, тренеру-преподавателю, специалисту по спортивной медицине, иному специалисту в области физической культуры и спорта, национальной аккредитованной спортивной федерации, международной спортивной федерации и Всемирному антидопинговому</w:t>
      </w:r>
      <w:r>
        <w:rPr>
          <w:rStyle w:val="s0"/>
        </w:rPr>
        <w:t xml:space="preserve"> агентству.»;</w:t>
      </w:r>
    </w:p>
    <w:p w:rsidR="00000000" w:rsidRDefault="00B813A7">
      <w:pPr>
        <w:pStyle w:val="pj"/>
      </w:pPr>
      <w:hyperlink r:id="rId15" w:anchor="sub_id=2500" w:history="1">
        <w:r>
          <w:rPr>
            <w:rStyle w:val="a4"/>
          </w:rPr>
          <w:t>пункты 25, 26 и 27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813A7">
      <w:pPr>
        <w:pStyle w:val="pj"/>
      </w:pPr>
      <w:r>
        <w:rPr>
          <w:rStyle w:val="s0"/>
        </w:rPr>
        <w:t xml:space="preserve">«25. При расследовании возможного нарушения подпунктов 1) и 2) </w:t>
      </w:r>
      <w:hyperlink r:id="rId16" w:anchor="sub_id=2200" w:history="1">
        <w:r>
          <w:rPr>
            <w:rStyle w:val="a4"/>
          </w:rPr>
          <w:t>пункта 22</w:t>
        </w:r>
      </w:hyperlink>
      <w:r>
        <w:rPr>
          <w:rStyle w:val="s0"/>
        </w:rPr>
        <w:t xml:space="preserve"> настоящих Правил:</w:t>
      </w:r>
    </w:p>
    <w:p w:rsidR="00000000" w:rsidRDefault="00B813A7">
      <w:pPr>
        <w:pStyle w:val="pj"/>
      </w:pPr>
      <w:r>
        <w:rPr>
          <w:rStyle w:val="s0"/>
        </w:rPr>
        <w:t xml:space="preserve">1) Национальная антидопинговая организация в течение 10 календарных дней получает письменное объяснение по предъявленным обвинениям от спортсмена и согласие о вскрытии и анализе пробы Б. Отказ </w:t>
      </w:r>
      <w:r>
        <w:rPr>
          <w:rStyle w:val="s0"/>
        </w:rPr>
        <w:t>спортсмена от осуществления анализа пробы Б является основанием для подтверждения результата анализа пробы А.</w:t>
      </w:r>
    </w:p>
    <w:p w:rsidR="00000000" w:rsidRDefault="00B813A7">
      <w:pPr>
        <w:pStyle w:val="pj"/>
      </w:pPr>
      <w:r>
        <w:rPr>
          <w:rStyle w:val="s0"/>
        </w:rPr>
        <w:t>В случае, если анализ пробы Б не подтверждает результат анализа пробы А, тест рассматривается как отрицательный, с обязательным уведомлением спорт</w:t>
      </w:r>
      <w:r>
        <w:rPr>
          <w:rStyle w:val="s0"/>
        </w:rPr>
        <w:t>смена, международной спортивной федерации, национальной аккредитованной спортивной федерации и Всемирного антидопингового агентства.</w:t>
      </w:r>
    </w:p>
    <w:p w:rsidR="00000000" w:rsidRDefault="00B813A7">
      <w:pPr>
        <w:pStyle w:val="pj"/>
      </w:pPr>
      <w:r>
        <w:rPr>
          <w:rStyle w:val="s0"/>
        </w:rPr>
        <w:t>В случае, если анализ пробы Б подтверждает анализ пробы А, о полученном результате сообщается спортсмену, международной спо</w:t>
      </w:r>
      <w:r>
        <w:rPr>
          <w:rStyle w:val="s0"/>
        </w:rPr>
        <w:t>ртивной федерации, национальной аккредитованной спортивной федерации и Всемирному антидопинговому агентству;</w:t>
      </w:r>
    </w:p>
    <w:p w:rsidR="00000000" w:rsidRDefault="00B813A7">
      <w:pPr>
        <w:pStyle w:val="pj"/>
      </w:pPr>
      <w:r>
        <w:rPr>
          <w:rStyle w:val="s0"/>
        </w:rPr>
        <w:t>2) Национальная антидопинговая организация извещает лабораторию и запрашивает сроки проведения анализа пробы Б;</w:t>
      </w:r>
    </w:p>
    <w:p w:rsidR="00000000" w:rsidRDefault="00B813A7">
      <w:pPr>
        <w:pStyle w:val="pj"/>
      </w:pPr>
      <w:r>
        <w:rPr>
          <w:rStyle w:val="s0"/>
        </w:rPr>
        <w:t>3) лаборатория направляет Националь</w:t>
      </w:r>
      <w:r>
        <w:rPr>
          <w:rStyle w:val="s0"/>
        </w:rPr>
        <w:t>ной антидопинговой организации сведения о результате проведенного анализа пробы Б;</w:t>
      </w:r>
    </w:p>
    <w:p w:rsidR="00000000" w:rsidRDefault="00B813A7">
      <w:pPr>
        <w:pStyle w:val="pj"/>
      </w:pPr>
      <w:r>
        <w:rPr>
          <w:rStyle w:val="s0"/>
        </w:rPr>
        <w:t>4) Национальная антидопинговая организация направляет новое уведомление спортсмену с информацией:</w:t>
      </w:r>
    </w:p>
    <w:p w:rsidR="00000000" w:rsidRDefault="00B813A7">
      <w:pPr>
        <w:pStyle w:val="pj"/>
      </w:pPr>
      <w:r>
        <w:rPr>
          <w:rStyle w:val="s0"/>
        </w:rPr>
        <w:t>о наличии допинга во взятой пробе;</w:t>
      </w:r>
    </w:p>
    <w:p w:rsidR="00000000" w:rsidRDefault="00B813A7">
      <w:pPr>
        <w:pStyle w:val="pj"/>
      </w:pPr>
      <w:r>
        <w:rPr>
          <w:rStyle w:val="s0"/>
        </w:rPr>
        <w:t>о нарушенном антидопинговом правиле;</w:t>
      </w:r>
    </w:p>
    <w:p w:rsidR="00000000" w:rsidRDefault="00B813A7">
      <w:pPr>
        <w:pStyle w:val="pj"/>
      </w:pPr>
      <w:r>
        <w:rPr>
          <w:rStyle w:val="s0"/>
        </w:rPr>
        <w:t>о п</w:t>
      </w:r>
      <w:r>
        <w:rPr>
          <w:rStyle w:val="s0"/>
        </w:rPr>
        <w:t>олучении копий документов по результатам исследований проб А и Б;</w:t>
      </w:r>
    </w:p>
    <w:p w:rsidR="00000000" w:rsidRDefault="00B813A7">
      <w:pPr>
        <w:pStyle w:val="pj"/>
      </w:pPr>
      <w:r>
        <w:rPr>
          <w:rStyle w:val="s0"/>
        </w:rPr>
        <w:t>о предоставлении письменных объяснений и дополнений по выявленному факту(ам);</w:t>
      </w:r>
    </w:p>
    <w:p w:rsidR="00000000" w:rsidRDefault="00B813A7">
      <w:pPr>
        <w:pStyle w:val="pj"/>
      </w:pPr>
      <w:r>
        <w:rPr>
          <w:rStyle w:val="s0"/>
        </w:rPr>
        <w:t>о проведении слушания в дисциплинарной антидопинговой комиссии;</w:t>
      </w:r>
    </w:p>
    <w:p w:rsidR="00000000" w:rsidRDefault="00B813A7">
      <w:pPr>
        <w:pStyle w:val="pj"/>
      </w:pPr>
      <w:r>
        <w:rPr>
          <w:rStyle w:val="s0"/>
        </w:rPr>
        <w:t xml:space="preserve">5) в случае получения дополнительной информации </w:t>
      </w:r>
      <w:r>
        <w:rPr>
          <w:rStyle w:val="s0"/>
        </w:rPr>
        <w:t>от спортсмена или тренера, тренера-преподавателя, специалиста по спортивной медицине, иного специалиста в области физической культуры и спорта, о фактах, имеющих отношения к данному случаю возможного нарушения антидопинговых правил, сотрудники Национальной</w:t>
      </w:r>
      <w:r>
        <w:rPr>
          <w:rStyle w:val="s0"/>
        </w:rPr>
        <w:t xml:space="preserve"> антидопинговой организации проверяют все факты на предмет установления наличия или отсутствия допинга, который стал причиной данного результата анализа.</w:t>
      </w:r>
    </w:p>
    <w:p w:rsidR="00000000" w:rsidRDefault="00B813A7">
      <w:pPr>
        <w:pStyle w:val="pj"/>
      </w:pPr>
      <w:r>
        <w:rPr>
          <w:rStyle w:val="s0"/>
        </w:rPr>
        <w:t xml:space="preserve">26. При расследовании возможного нарушения подпунктов 3), 4), 5), 6), 7) </w:t>
      </w:r>
      <w:hyperlink r:id="rId17" w:anchor="sub_id=2200" w:history="1">
        <w:r>
          <w:rPr>
            <w:rStyle w:val="a4"/>
          </w:rPr>
          <w:t>пункта 22</w:t>
        </w:r>
      </w:hyperlink>
      <w:r>
        <w:rPr>
          <w:rStyle w:val="s0"/>
        </w:rPr>
        <w:t xml:space="preserve"> настоящих Правил сотрудники Национальной антидопинговой организации после получения информации от спортсмена или тренера, тренера-преподавателя, специалиста по спортивной медицине, иного специа</w:t>
      </w:r>
      <w:r>
        <w:rPr>
          <w:rStyle w:val="s0"/>
        </w:rPr>
        <w:t>листа в области физической культуры и спорта, имеющей отношение к данному случаю, проверяют факты на предмет достоверности.</w:t>
      </w:r>
    </w:p>
    <w:p w:rsidR="00000000" w:rsidRDefault="00B813A7">
      <w:pPr>
        <w:pStyle w:val="pj"/>
      </w:pPr>
      <w:r>
        <w:rPr>
          <w:rStyle w:val="s0"/>
        </w:rPr>
        <w:t>Сотрудники Национальной антидопинговой организации направляют запросы в соответствующие организации, опрашивают лиц, на которые ссыл</w:t>
      </w:r>
      <w:r>
        <w:rPr>
          <w:rStyle w:val="s0"/>
        </w:rPr>
        <w:t>ается спортсмен или тренер, тренер-преподаватель, специалист по спортивной медицине, иной специалист в области физической культуры и спорта с фиксацией показаний допрашиваемого путем составления протокола.</w:t>
      </w:r>
    </w:p>
    <w:p w:rsidR="00000000" w:rsidRDefault="00B813A7">
      <w:pPr>
        <w:pStyle w:val="pj"/>
      </w:pPr>
      <w:r>
        <w:rPr>
          <w:rStyle w:val="s0"/>
        </w:rPr>
        <w:t>27. При проведении расследования проверяется налич</w:t>
      </w:r>
      <w:r>
        <w:rPr>
          <w:rStyle w:val="s0"/>
        </w:rPr>
        <w:t>ие или отсутствие у спортсмена разрешения на терапевтическое использование допинга, выданное в соответствии с международным стандартом по терапевтическому использованию, утвержденным Всемирным антидопинговым агентством от 1 января 2021 года.»;</w:t>
      </w:r>
    </w:p>
    <w:p w:rsidR="00000000" w:rsidRDefault="00B813A7">
      <w:pPr>
        <w:pStyle w:val="pj"/>
      </w:pPr>
      <w:hyperlink r:id="rId18" w:anchor="sub_id=3700" w:history="1">
        <w:r>
          <w:rPr>
            <w:rStyle w:val="a4"/>
          </w:rPr>
          <w:t>пункт 37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813A7">
      <w:pPr>
        <w:pStyle w:val="pj"/>
      </w:pPr>
      <w:r>
        <w:rPr>
          <w:rStyle w:val="s0"/>
        </w:rPr>
        <w:t>«37. Национальная антидопинговая организация не позднее 3 календарных дней после принятия мотивированного решения Дисциплинарной комиссии направля</w:t>
      </w:r>
      <w:r>
        <w:rPr>
          <w:rStyle w:val="s0"/>
        </w:rPr>
        <w:t>ет спортсмену или тренеру, тренеру-преподавателю, специалисту по спортивной медицине, иному специалисту в области физической культуры, спорта, национальной аккредитованной спортивной федерации и международным антидопинговым организациям.»;</w:t>
      </w:r>
    </w:p>
    <w:p w:rsidR="00000000" w:rsidRDefault="00B813A7">
      <w:pPr>
        <w:pStyle w:val="pj"/>
      </w:pPr>
      <w:hyperlink r:id="rId19" w:anchor="sub_id=3900" w:history="1">
        <w:r>
          <w:rPr>
            <w:rStyle w:val="a4"/>
          </w:rPr>
          <w:t>пункты 39 и 40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813A7">
      <w:pPr>
        <w:pStyle w:val="pj"/>
      </w:pPr>
      <w:r>
        <w:rPr>
          <w:rStyle w:val="s0"/>
        </w:rPr>
        <w:t>«39. Решение Дисциплинарной комиссии о нарушении антидопинговых правил спортсменами, тренерами, тренерами-преподавателями, специалистами по спортивной медицине, иными специалистами в области физической культуры и спорта, направляется в национальную аккреди</w:t>
      </w:r>
      <w:r>
        <w:rPr>
          <w:rStyle w:val="s0"/>
        </w:rPr>
        <w:t xml:space="preserve">тованную спортивную федерацию для принятия мер в случае истечения сроков, указанных в </w:t>
      </w:r>
      <w:hyperlink r:id="rId20" w:anchor="sub_id=3800" w:history="1">
        <w:r>
          <w:rPr>
            <w:rStyle w:val="a4"/>
          </w:rPr>
          <w:t>пункте 38</w:t>
        </w:r>
      </w:hyperlink>
      <w:r>
        <w:rPr>
          <w:rStyle w:val="s0"/>
        </w:rPr>
        <w:t xml:space="preserve"> настоящих Правил или по результатам рассмотрения апелляционной жалобы Апелляци</w:t>
      </w:r>
      <w:r>
        <w:rPr>
          <w:rStyle w:val="s0"/>
        </w:rPr>
        <w:t>онной комиссией.</w:t>
      </w:r>
    </w:p>
    <w:p w:rsidR="00000000" w:rsidRDefault="00B813A7">
      <w:pPr>
        <w:pStyle w:val="pj"/>
      </w:pPr>
      <w:r>
        <w:rPr>
          <w:rStyle w:val="s0"/>
        </w:rPr>
        <w:t xml:space="preserve">40. Национальная и местная аккредитованная спортивная федерация на основании решения Дисциплинарной комиссии применяет меры, в том числе спортивную дисквалификацию, в отношении спортсменов и животных, участвующих в спортивном соревновании и информирует об </w:t>
      </w:r>
      <w:r>
        <w:rPr>
          <w:rStyle w:val="s0"/>
        </w:rPr>
        <w:t>этом уполномоченный орган в области физической культуры и спорта, Национальную антидопинговую организацию, международную спортивную федерацию.».</w:t>
      </w:r>
    </w:p>
    <w:p w:rsidR="00000000" w:rsidRDefault="00B813A7">
      <w:pPr>
        <w:pStyle w:val="pj"/>
      </w:pPr>
      <w:r>
        <w:rPr>
          <w:rStyle w:val="s0"/>
        </w:rPr>
        <w:t>2. Комитету по делам спорта и физической культуры Министерства туризма и спорта Республики Казахстан в установл</w:t>
      </w:r>
      <w:r>
        <w:rPr>
          <w:rStyle w:val="s0"/>
        </w:rPr>
        <w:t>енном законодательством Республики Казахстан порядке обеспечить:</w:t>
      </w:r>
    </w:p>
    <w:p w:rsidR="00000000" w:rsidRDefault="00B813A7">
      <w:pPr>
        <w:pStyle w:val="pj"/>
      </w:pPr>
      <w:r>
        <w:rPr>
          <w:rStyle w:val="s0"/>
        </w:rPr>
        <w:t xml:space="preserve">1) государственную </w:t>
      </w:r>
      <w:hyperlink r:id="rId2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B813A7">
      <w:pPr>
        <w:pStyle w:val="pj"/>
      </w:pPr>
      <w:r>
        <w:rPr>
          <w:rStyle w:val="s0"/>
        </w:rPr>
        <w:t>2) размещение настоящего приказ</w:t>
      </w:r>
      <w:r>
        <w:rPr>
          <w:rStyle w:val="s0"/>
        </w:rPr>
        <w:t>а на интернет-ресурсе Министерства туризма и спорта Республики Казахстан;</w:t>
      </w:r>
    </w:p>
    <w:p w:rsidR="00000000" w:rsidRDefault="00B813A7">
      <w:pPr>
        <w:pStyle w:val="pj"/>
      </w:pPr>
      <w:r>
        <w:rPr>
          <w:rStyle w:val="s0"/>
        </w:rPr>
        <w:t>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</w:t>
      </w:r>
      <w:r>
        <w:rPr>
          <w:rStyle w:val="s0"/>
        </w:rPr>
        <w:t>ки Казахстан сведений об исполнении мероприятий.</w:t>
      </w:r>
    </w:p>
    <w:p w:rsidR="00000000" w:rsidRDefault="00B813A7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p w:rsidR="00000000" w:rsidRDefault="00B813A7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</w:t>
      </w:r>
      <w:r>
        <w:rPr>
          <w:rStyle w:val="s0"/>
        </w:rPr>
        <w:t xml:space="preserve"> после дня его первого официального </w:t>
      </w:r>
      <w:hyperlink r:id="rId2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13A7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B813A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туризма и спорта </w:t>
            </w:r>
          </w:p>
          <w:p w:rsidR="00000000" w:rsidRDefault="00B813A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813A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813A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813A7">
            <w:pPr>
              <w:pStyle w:val="pr"/>
            </w:pPr>
            <w:r>
              <w:rPr>
                <w:rStyle w:val="s0"/>
                <w:b/>
                <w:bCs/>
              </w:rPr>
              <w:t>Е. Еркинбаев</w:t>
            </w:r>
          </w:p>
        </w:tc>
      </w:tr>
    </w:tbl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p w:rsidR="00000000" w:rsidRDefault="00B813A7">
      <w:pPr>
        <w:pStyle w:val="pj"/>
      </w:pPr>
      <w:r>
        <w:rPr>
          <w:rStyle w:val="s0"/>
        </w:rPr>
        <w:t> </w:t>
      </w:r>
    </w:p>
    <w:sectPr w:rsidR="000000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A7" w:rsidRDefault="00B813A7" w:rsidP="00B813A7">
      <w:r>
        <w:separator/>
      </w:r>
    </w:p>
  </w:endnote>
  <w:endnote w:type="continuationSeparator" w:id="0">
    <w:p w:rsidR="00B813A7" w:rsidRDefault="00B813A7" w:rsidP="00B8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A7" w:rsidRDefault="00B813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A7" w:rsidRDefault="00B813A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A7" w:rsidRDefault="00B813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A7" w:rsidRDefault="00B813A7" w:rsidP="00B813A7">
      <w:r>
        <w:separator/>
      </w:r>
    </w:p>
  </w:footnote>
  <w:footnote w:type="continuationSeparator" w:id="0">
    <w:p w:rsidR="00B813A7" w:rsidRDefault="00B813A7" w:rsidP="00B8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A7" w:rsidRDefault="00B813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A7" w:rsidRDefault="00B813A7" w:rsidP="00B813A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813A7" w:rsidRDefault="00B813A7" w:rsidP="00B813A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туризма и спорта Республики Казахстан от 4 июля 2025 года № 122 «О внесении изменений в приказ Министра культуры и спорта Республики Казахстан от 19 сентября 2014 года № 18 «Об утверждении антидопинговых правил Республики Казахстан» (не введен в действие)</w:t>
    </w:r>
  </w:p>
  <w:p w:rsidR="00B813A7" w:rsidRPr="00B813A7" w:rsidRDefault="00B813A7" w:rsidP="00B813A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26.07.2025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A7" w:rsidRDefault="00B813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13A7"/>
    <w:rsid w:val="00B8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81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3A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81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3A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81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3A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81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3A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638101" TargetMode="External"/><Relationship Id="rId13" Type="http://schemas.openxmlformats.org/officeDocument/2006/relationships/hyperlink" Target="http://online.zakon.kz/Document/?doc_id=31638101" TargetMode="External"/><Relationship Id="rId18" Type="http://schemas.openxmlformats.org/officeDocument/2006/relationships/hyperlink" Target="http://online.zakon.kz/Document/?doc_id=31638101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7956925" TargetMode="External"/><Relationship Id="rId7" Type="http://schemas.openxmlformats.org/officeDocument/2006/relationships/hyperlink" Target="http://online.zakon.kz/Document/?doc_id=31638101" TargetMode="External"/><Relationship Id="rId12" Type="http://schemas.openxmlformats.org/officeDocument/2006/relationships/hyperlink" Target="http://online.zakon.kz/Document/?doc_id=31638101" TargetMode="External"/><Relationship Id="rId17" Type="http://schemas.openxmlformats.org/officeDocument/2006/relationships/hyperlink" Target="http://online.zakon.kz/Document/?doc_id=31638101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638101" TargetMode="External"/><Relationship Id="rId20" Type="http://schemas.openxmlformats.org/officeDocument/2006/relationships/hyperlink" Target="http://online.zakon.kz/Document/?doc_id=3163810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638101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163810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online.zakon.kz/Document/?doc_id=31638101" TargetMode="External"/><Relationship Id="rId19" Type="http://schemas.openxmlformats.org/officeDocument/2006/relationships/hyperlink" Target="http://online.zakon.kz/Document/?doc_id=31638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638101" TargetMode="External"/><Relationship Id="rId14" Type="http://schemas.openxmlformats.org/officeDocument/2006/relationships/hyperlink" Target="http://online.zakon.kz/Document/?doc_id=31638101" TargetMode="External"/><Relationship Id="rId22" Type="http://schemas.openxmlformats.org/officeDocument/2006/relationships/hyperlink" Target="http://online.zakon.kz/Document/?doc_id=37956925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1386</Words>
  <Characters>11507</Characters>
  <Application>Microsoft Office Word</Application>
  <DocSecurity>0</DocSecurity>
  <Lines>95</Lines>
  <Paragraphs>25</Paragraphs>
  <ScaleCrop>false</ScaleCrop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2025-07-16T05:40:00Z</dcterms:created>
  <dcterms:modified xsi:type="dcterms:W3CDTF">2025-07-16T05:40:00Z</dcterms:modified>
</cp:coreProperties>
</file>