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F161F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12 марта 2025 года № 19</w:t>
      </w:r>
      <w:r>
        <w:rPr>
          <w:rStyle w:val="s1"/>
        </w:rPr>
        <w:br/>
        <w:t>О внесении изменений и дополнения в приказ Министра здравоохранения Республики Казахстан от 20 августа 2021 года № ҚР ДСМ-89 «Об утверждении правил обеспечения лекарственн</w:t>
      </w:r>
      <w:r>
        <w:rPr>
          <w:rStyle w:val="s1"/>
        </w:rPr>
        <w:t xml:space="preserve">ыми средствами и медицинскими изделиями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</w:t>
      </w:r>
      <w:r>
        <w:rPr>
          <w:rStyle w:val="s1"/>
        </w:rPr>
        <w:t>за счет бюджетных средств и (или) в системе обязательного социального медицинского страхования,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</w:t>
      </w:r>
      <w:r>
        <w:rPr>
          <w:rStyle w:val="s1"/>
        </w:rPr>
        <w:t>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страхования»</w:t>
      </w:r>
    </w:p>
    <w:p w:rsidR="00000000" w:rsidRDefault="005F161F">
      <w:pPr>
        <w:pStyle w:val="pc"/>
      </w:pPr>
      <w:r>
        <w:rPr>
          <w:rStyle w:val="s1"/>
        </w:rPr>
        <w:t> </w:t>
      </w:r>
    </w:p>
    <w:p w:rsidR="00000000" w:rsidRDefault="005F161F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5F161F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20 августа 2021 года № ҚР ДСМ-89 «Об утверждении правил обеспечения лекарственными средствами и медицинскими из</w:t>
      </w:r>
      <w:r>
        <w:rPr>
          <w:rStyle w:val="s0"/>
        </w:rPr>
        <w:t>делиями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</w:t>
      </w:r>
      <w:r>
        <w:rPr>
          <w:rStyle w:val="s0"/>
        </w:rPr>
        <w:t>) в системе обязательного социального медицинского страхования,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помощи, дополнительного объема медиц</w:t>
      </w:r>
      <w:r>
        <w:rPr>
          <w:rStyle w:val="s0"/>
        </w:rPr>
        <w:t>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страхования» (зарегистрирован в Реестре государст</w:t>
      </w:r>
      <w:r>
        <w:rPr>
          <w:rStyle w:val="s0"/>
        </w:rPr>
        <w:t>венной регистрации нормативных правовых актов под № 24069) следующие изменения и дополнение:</w:t>
      </w:r>
    </w:p>
    <w:p w:rsidR="00000000" w:rsidRDefault="005F161F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обеспечения лекарственными средствами и медицинскими изделиями в рамках</w:t>
      </w:r>
      <w:r>
        <w:rPr>
          <w:rStyle w:val="s0"/>
        </w:rPr>
        <w:t xml:space="preserve">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</w:t>
      </w:r>
      <w:r>
        <w:rPr>
          <w:rStyle w:val="s0"/>
        </w:rPr>
        <w:t>ательного социального медицинского страхования, утвержденных приложением 1 к указанному приказу:</w:t>
      </w:r>
    </w:p>
    <w:p w:rsidR="00000000" w:rsidRDefault="005F161F">
      <w:pPr>
        <w:pStyle w:val="pj"/>
      </w:pPr>
      <w:r>
        <w:rPr>
          <w:rStyle w:val="s0"/>
        </w:rPr>
        <w:t xml:space="preserve">в подпункте 2) и 3) </w:t>
      </w:r>
      <w:hyperlink r:id="rId9" w:anchor="sub_id=300" w:history="1">
        <w:r>
          <w:rPr>
            <w:rStyle w:val="a4"/>
          </w:rPr>
          <w:t>пункта 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F161F">
      <w:pPr>
        <w:pStyle w:val="pj"/>
      </w:pPr>
      <w:r>
        <w:rPr>
          <w:rStyle w:val="s0"/>
        </w:rPr>
        <w:t xml:space="preserve">«2) организацию и </w:t>
      </w:r>
      <w:r>
        <w:rPr>
          <w:rStyle w:val="s0"/>
        </w:rPr>
        <w:t>проведение закупа лекарственных средств, медицинских изделий и специализированных лечебных продуктов в рамках ГОБМП, дополнительного объема медицинской помощи лицам, содержащимся в следственных изоляторах и учреждениях уголовно-исполнительной (пенитенциарн</w:t>
      </w:r>
      <w:r>
        <w:rPr>
          <w:rStyle w:val="s0"/>
        </w:rPr>
        <w:t>ой) системы, за счет бюджетных средств и (или) в системе ОСМС, фармацевтических услуг, в соответствии с 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</w:t>
      </w:r>
      <w:r>
        <w:rPr>
          <w:rStyle w:val="s0"/>
        </w:rPr>
        <w:t>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</w:t>
      </w:r>
      <w:r>
        <w:rPr>
          <w:rStyle w:val="s0"/>
        </w:rPr>
        <w:t>ного медицинского страхования, фармацевтических услуг, утвержденными приказом Министра здравоохранения Республики Казахстан от 7 июня 2023 года № 110 (зарегистрирован в Реестре государственной регистрации нормативных правовых актов под № 32733);</w:t>
      </w:r>
    </w:p>
    <w:p w:rsidR="00000000" w:rsidRDefault="005F161F">
      <w:pPr>
        <w:pStyle w:val="pj"/>
      </w:pPr>
      <w:r>
        <w:rPr>
          <w:rStyle w:val="s0"/>
        </w:rPr>
        <w:t>3) организ</w:t>
      </w:r>
      <w:r>
        <w:rPr>
          <w:rStyle w:val="s0"/>
        </w:rPr>
        <w:t>ацию и проведение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ГОБМП, дополнительного объема медицинской помощ</w:t>
      </w:r>
      <w:r>
        <w:rPr>
          <w:rStyle w:val="s0"/>
        </w:rPr>
        <w:t>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ОСМС в соответствии с Правилами закупа услуг по хранению и транспортировке лекарственных средств и м</w:t>
      </w:r>
      <w:r>
        <w:rPr>
          <w:rStyle w:val="s0"/>
        </w:rPr>
        <w:t>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помощи, дополнительного объема медицинской помощи для лиц, содержащихся в следственных</w:t>
      </w:r>
      <w:r>
        <w:rPr>
          <w:rStyle w:val="s0"/>
        </w:rPr>
        <w:t xml:space="preserve">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утвержденными приказом Министра здравоохранения Республики Казахстан от 11 июля 2023</w:t>
      </w:r>
      <w:r>
        <w:rPr>
          <w:rStyle w:val="s0"/>
        </w:rPr>
        <w:t xml:space="preserve"> года № 127 (зарегистрирован в Реестре государственной регистрации нормативных правовых актов под № 33071).»;</w:t>
      </w:r>
    </w:p>
    <w:p w:rsidR="00000000" w:rsidRDefault="005F161F">
      <w:pPr>
        <w:pStyle w:val="pj"/>
      </w:pPr>
      <w:hyperlink r:id="rId10" w:anchor="sub_id=400" w:history="1">
        <w:r>
          <w:rPr>
            <w:rStyle w:val="a4"/>
          </w:rPr>
          <w:t>пункт 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F161F">
      <w:pPr>
        <w:pStyle w:val="pj"/>
      </w:pPr>
      <w:r>
        <w:rPr>
          <w:rStyle w:val="s0"/>
        </w:rPr>
        <w:t>«4. В медицинских организа</w:t>
      </w:r>
      <w:r>
        <w:rPr>
          <w:rStyle w:val="s0"/>
        </w:rPr>
        <w:t>циях, оказывающих медицинскую помощь на всех уровнях в рамках ГОБМП,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</w:t>
      </w:r>
      <w:r>
        <w:rPr>
          <w:rStyle w:val="s0"/>
        </w:rPr>
        <w:t xml:space="preserve"> системе ОСМС, создается запас лекарственных средств и медицинских изделий: не менее чем на один месяц и не более шести месяцев.»;</w:t>
      </w:r>
    </w:p>
    <w:p w:rsidR="00000000" w:rsidRDefault="005F161F">
      <w:pPr>
        <w:pStyle w:val="pj"/>
      </w:pPr>
      <w:hyperlink r:id="rId11" w:anchor="sub_id=900" w:history="1">
        <w:r>
          <w:rPr>
            <w:rStyle w:val="a4"/>
          </w:rPr>
          <w:t>пункт 9</w:t>
        </w:r>
      </w:hyperlink>
      <w:r>
        <w:rPr>
          <w:rStyle w:val="s0"/>
        </w:rPr>
        <w:t xml:space="preserve"> исключить;</w:t>
      </w:r>
    </w:p>
    <w:p w:rsidR="00000000" w:rsidRDefault="005F161F">
      <w:pPr>
        <w:pStyle w:val="pj"/>
      </w:pPr>
      <w:hyperlink r:id="rId12" w:anchor="sub_id=2200" w:history="1">
        <w:r>
          <w:rPr>
            <w:rStyle w:val="a4"/>
          </w:rPr>
          <w:t>пункт 22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F161F">
      <w:pPr>
        <w:pStyle w:val="pj"/>
      </w:pPr>
      <w:r>
        <w:rPr>
          <w:rStyle w:val="s0"/>
        </w:rPr>
        <w:t xml:space="preserve">«22. Решение об обеспечении лекарственными средствами, изделиями медицинского назначения и специализированными лечебными продуктами, не включенными в перечень </w:t>
      </w:r>
      <w:r>
        <w:rPr>
          <w:rStyle w:val="s0"/>
        </w:rPr>
        <w:t>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принимается местными представительными органами по предста</w:t>
      </w:r>
      <w:r>
        <w:rPr>
          <w:rStyle w:val="s0"/>
        </w:rPr>
        <w:t>влению местных органов государственного управления здравоохранением областей, городов республиканского значения и столицы.</w:t>
      </w:r>
    </w:p>
    <w:p w:rsidR="00000000" w:rsidRDefault="005F161F">
      <w:pPr>
        <w:pStyle w:val="pj"/>
      </w:pPr>
      <w:r>
        <w:rPr>
          <w:rStyle w:val="s0"/>
        </w:rPr>
        <w:t>При предоставлении гарантированного объема бесплатной медицинской помощи субъектами здравоохранения используются лекарственные средст</w:t>
      </w:r>
      <w:r>
        <w:rPr>
          <w:rStyle w:val="s0"/>
        </w:rPr>
        <w:t>ва, медицинские изделия и специализированные лечебные продукты, зарегистрированные в Республике Казахстан. Лекарственные средства должны быть включены в Казахстанский национальный лекарственный формуляр.</w:t>
      </w:r>
    </w:p>
    <w:p w:rsidR="00000000" w:rsidRDefault="005F161F">
      <w:pPr>
        <w:pStyle w:val="pj"/>
      </w:pPr>
      <w:r>
        <w:rPr>
          <w:rStyle w:val="s0"/>
        </w:rPr>
        <w:t>Допускается применение незарегистрированных в Респуб</w:t>
      </w:r>
      <w:r>
        <w:rPr>
          <w:rStyle w:val="s0"/>
        </w:rPr>
        <w:t>лике Казахстан и не включенных в Казахстанский национальный лекарственный формуляр лекарственных средств и незарегистрированных медицинских изделий для оказания медицинской помощи по жизненным показаниям конкретного пациента либо оказания медицинской помощ</w:t>
      </w:r>
      <w:r>
        <w:rPr>
          <w:rStyle w:val="s0"/>
        </w:rPr>
        <w:t xml:space="preserve">и ограниченному контингенту пациентов с редкими (орфанными) заболеваниями и (или) состояниями, в соответствии с Правилами применения незарегистрированных в Республике Казахстан лекарственных средств и медицинских изделий для оказания медицинской помощи по </w:t>
      </w:r>
      <w:r>
        <w:rPr>
          <w:rStyle w:val="s0"/>
        </w:rPr>
        <w:t xml:space="preserve">жизненным показаниям конкретного пациента либо оказания медицинской помощи ограниченному контингенту пациентов с редкими (орфанными) заболеваниями и (или) состояниями, утвержденными приказом Министра здравоохранения Республики Казахстан от 15 декабря 2020 </w:t>
      </w:r>
      <w:r>
        <w:rPr>
          <w:rStyle w:val="s0"/>
        </w:rPr>
        <w:t>года № ҚР ДСМ-280/2020 (зарегистрирован в Реестре государственной регистрации нормативных правовых актов под № 21806).»;</w:t>
      </w:r>
    </w:p>
    <w:p w:rsidR="00000000" w:rsidRDefault="005F161F">
      <w:pPr>
        <w:pStyle w:val="pj"/>
      </w:pPr>
      <w:r>
        <w:rPr>
          <w:rStyle w:val="s0"/>
        </w:rPr>
        <w:t>пункт 22 исключить;</w:t>
      </w:r>
    </w:p>
    <w:p w:rsidR="00000000" w:rsidRDefault="005F161F">
      <w:pPr>
        <w:pStyle w:val="pj"/>
      </w:pPr>
      <w:hyperlink r:id="rId13" w:anchor="sub_id=2300" w:history="1">
        <w:r>
          <w:rPr>
            <w:rStyle w:val="a4"/>
          </w:rPr>
          <w:t>пункт 23</w:t>
        </w:r>
      </w:hyperlink>
      <w:r>
        <w:rPr>
          <w:rStyle w:val="s0"/>
        </w:rPr>
        <w:t xml:space="preserve"> изложить в следующей ред</w:t>
      </w:r>
      <w:r>
        <w:rPr>
          <w:rStyle w:val="s0"/>
        </w:rPr>
        <w:t>акции:</w:t>
      </w:r>
    </w:p>
    <w:p w:rsidR="00000000" w:rsidRDefault="005F161F">
      <w:pPr>
        <w:pStyle w:val="pj"/>
      </w:pPr>
      <w:r>
        <w:rPr>
          <w:rStyle w:val="s0"/>
        </w:rPr>
        <w:t>«23. При амбулаторном лекарственном обеспечении:</w:t>
      </w:r>
    </w:p>
    <w:p w:rsidR="00000000" w:rsidRDefault="005F161F">
      <w:pPr>
        <w:pStyle w:val="pj"/>
      </w:pPr>
      <w:r>
        <w:rPr>
          <w:rStyle w:val="s0"/>
        </w:rPr>
        <w:t>1) единый дистрибьютор обеспечивает отгрузку лекарственных средств и медицинских изделий с учетом фактического потребления и обеспечения наличия остатка в объеме согласно пункту 4 настоящих Правил;</w:t>
      </w:r>
    </w:p>
    <w:p w:rsidR="00000000" w:rsidRDefault="005F161F">
      <w:pPr>
        <w:pStyle w:val="pj"/>
      </w:pPr>
      <w:r>
        <w:rPr>
          <w:rStyle w:val="s0"/>
        </w:rPr>
        <w:t>2)</w:t>
      </w:r>
      <w:r>
        <w:rPr>
          <w:rStyle w:val="s0"/>
        </w:rPr>
        <w:t xml:space="preserve"> медицинские организаций, оказывающие первичную медико-санитарную и специализированную медицинскую помощь обеспечивают выписку рецепта и выдачу лекарственных средств и медицинских изделий посредством QR-кода или с использованием SMS-уведомлений с кодом;</w:t>
      </w:r>
    </w:p>
    <w:p w:rsidR="00000000" w:rsidRDefault="005F161F">
      <w:pPr>
        <w:pStyle w:val="pj"/>
      </w:pPr>
      <w:r>
        <w:rPr>
          <w:rStyle w:val="s0"/>
        </w:rPr>
        <w:t>3)</w:t>
      </w:r>
      <w:r>
        <w:rPr>
          <w:rStyle w:val="s0"/>
        </w:rPr>
        <w:t xml:space="preserve"> местные органы государственного управления здравоохранения областей, городов республиканского значения и столицы проводят мониторинг лекарственного обеспечения с использованием информационных систем уполномоченного органа.»;</w:t>
      </w:r>
    </w:p>
    <w:p w:rsidR="00000000" w:rsidRDefault="005F161F">
      <w:pPr>
        <w:pStyle w:val="pj"/>
      </w:pPr>
      <w:hyperlink r:id="rId14" w:anchor="sub_id=2600" w:history="1">
        <w:r>
          <w:rPr>
            <w:rStyle w:val="a4"/>
          </w:rPr>
          <w:t>пункт 26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F161F">
      <w:pPr>
        <w:pStyle w:val="pj"/>
      </w:pPr>
      <w:r>
        <w:rPr>
          <w:rStyle w:val="s0"/>
        </w:rPr>
        <w:t>«26. Обеспечение лекарственными средствами и изделиями медицинского назначения в медицинских организациях, оказывающих медицинскую помощь в стационарных и стационар</w:t>
      </w:r>
      <w:r>
        <w:rPr>
          <w:rStyle w:val="s0"/>
        </w:rPr>
        <w:t>озамещающих условиях, осуществляется в соответствии с назначениями, внесенными врачом в лист врачебных назначений по форме, в соответствии с формами учетной документации в области здравоохранения, утвержденный приказом исполняющего обязанности Министра здр</w:t>
      </w:r>
      <w:r>
        <w:rPr>
          <w:rStyle w:val="s0"/>
        </w:rPr>
        <w:t xml:space="preserve">авоохранения Республики Казахстан от 30 октября 2020 года № ҚР ДСМ-175/2020 «Об утверждении форм учетной документации в области здравоохранения» (далее - Приказ № ҚР ДСМ-175/2020) (зарегистрирован в Реестре государственной регистрации нормативных правовых </w:t>
      </w:r>
      <w:r>
        <w:rPr>
          <w:rStyle w:val="s0"/>
        </w:rPr>
        <w:t>актов под № 21579).</w:t>
      </w:r>
    </w:p>
    <w:p w:rsidR="00000000" w:rsidRDefault="005F161F">
      <w:pPr>
        <w:pStyle w:val="pj"/>
      </w:pPr>
      <w:r>
        <w:rPr>
          <w:rStyle w:val="s0"/>
        </w:rPr>
        <w:t>Название лекарственного средства в назначении указывается под международным непатентованным наименованием, в случае назначения комбинированного лекарственного препарата указывается его состав.</w:t>
      </w:r>
    </w:p>
    <w:p w:rsidR="00000000" w:rsidRDefault="005F161F">
      <w:pPr>
        <w:pStyle w:val="pj"/>
      </w:pPr>
      <w:r>
        <w:rPr>
          <w:rStyle w:val="s0"/>
        </w:rPr>
        <w:t>При индивидуальной непереносимости пациента</w:t>
      </w:r>
      <w:r>
        <w:rPr>
          <w:rStyle w:val="s0"/>
        </w:rPr>
        <w:t xml:space="preserve"> допускается выписывание лекарственного средства под торговым наименованием, в соответствии с Правилами выписывания, учета и хранения рецептов, утвержденными приказом Министра здравоохранения Республики Казахстан от от 2 октября 2020 года № ҚР ДСМ-112/2020</w:t>
      </w:r>
      <w:r>
        <w:rPr>
          <w:rStyle w:val="s0"/>
        </w:rPr>
        <w:t xml:space="preserve"> (зарегистрирован в Реестре государственной регистрации нормативных правовых актов под № 21493).»;</w:t>
      </w:r>
    </w:p>
    <w:p w:rsidR="00000000" w:rsidRDefault="005F161F">
      <w:pPr>
        <w:pStyle w:val="pj"/>
      </w:pPr>
      <w:r>
        <w:rPr>
          <w:rStyle w:val="s0"/>
        </w:rPr>
        <w:t xml:space="preserve">в </w:t>
      </w:r>
      <w:hyperlink r:id="rId15" w:anchor="sub_id=2" w:history="1">
        <w:r>
          <w:rPr>
            <w:rStyle w:val="a4"/>
          </w:rPr>
          <w:t>правилах и методике</w:t>
        </w:r>
      </w:hyperlink>
      <w:r>
        <w:rPr>
          <w:rStyle w:val="s0"/>
        </w:rPr>
        <w:t xml:space="preserve"> </w:t>
      </w:r>
      <w:r>
        <w:rPr>
          <w:rStyle w:val="s0"/>
        </w:rPr>
        <w:t>формирования потребности в лекарственных средствах и медицинских изделиях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</w:t>
      </w:r>
      <w:r>
        <w:rPr>
          <w:rStyle w:val="s0"/>
        </w:rPr>
        <w:t>тельной (пенитенциарной) системы, за счет бюджетных средств и (или) в системе обязательного социального медицинского страхования, утвержденных приложением 2 к указанному приказу:</w:t>
      </w:r>
    </w:p>
    <w:p w:rsidR="00000000" w:rsidRDefault="005F161F">
      <w:pPr>
        <w:pStyle w:val="pj"/>
      </w:pPr>
      <w:hyperlink r:id="rId16" w:history="1">
        <w:r>
          <w:rPr>
            <w:rStyle w:val="a4"/>
          </w:rPr>
          <w:t xml:space="preserve">пункты 11 и </w:t>
        </w:r>
        <w:r>
          <w:rPr>
            <w:rStyle w:val="a4"/>
          </w:rPr>
          <w:t>12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F161F">
      <w:pPr>
        <w:pStyle w:val="pj"/>
      </w:pPr>
      <w:r>
        <w:rPr>
          <w:rStyle w:val="s0"/>
        </w:rPr>
        <w:t>«11. Потребность в лекарственных средствах и медицинских изделиях, указанных в подпункте 1) пункта 8 настоящих Правил, формируется автоматически в информационной системе уполномоченного органа и подписывается электронной ц</w:t>
      </w:r>
      <w:r>
        <w:rPr>
          <w:rStyle w:val="s0"/>
        </w:rPr>
        <w:t>ифровой подписью уполномоченного должностного лица медицинской организации, либо лица, его замещающего.</w:t>
      </w:r>
    </w:p>
    <w:p w:rsidR="00000000" w:rsidRDefault="005F161F">
      <w:pPr>
        <w:pStyle w:val="pj"/>
      </w:pPr>
      <w:r>
        <w:rPr>
          <w:rStyle w:val="s0"/>
        </w:rPr>
        <w:t>Сбор потребности с указанием нозологий, наименований, дозировок и объемов по каждой лекарственной форме лекарственных средств и характеристике медицинск</w:t>
      </w:r>
      <w:r>
        <w:rPr>
          <w:rStyle w:val="s0"/>
        </w:rPr>
        <w:t>их изделий осуществляется персонифицированно с учетом данных расчета годовой потребности на пациента, выписанном и обеспеченном объеме за предыдущий год с ежемесячной разбивкой (далее - Персонифицированная потребность).</w:t>
      </w:r>
    </w:p>
    <w:p w:rsidR="00000000" w:rsidRDefault="005F161F">
      <w:pPr>
        <w:pStyle w:val="pj"/>
      </w:pPr>
      <w:r>
        <w:rPr>
          <w:rStyle w:val="s0"/>
        </w:rPr>
        <w:t>12. В срок до 20 марта текущего фина</w:t>
      </w:r>
      <w:r>
        <w:rPr>
          <w:rStyle w:val="s0"/>
        </w:rPr>
        <w:t>нсового года сформированная Персонифицированная потребность региона согласовывается местными органами государственного управления здравоохранения областей, городов республиканского значения и столицы.»;</w:t>
      </w:r>
    </w:p>
    <w:p w:rsidR="00000000" w:rsidRDefault="005F161F">
      <w:pPr>
        <w:pStyle w:val="pj"/>
      </w:pPr>
      <w:hyperlink r:id="rId17" w:anchor="sub_id=213" w:history="1">
        <w:r>
          <w:rPr>
            <w:rStyle w:val="a4"/>
          </w:rPr>
          <w:t>пункты 13, 14, 15 и 16</w:t>
        </w:r>
      </w:hyperlink>
      <w:r>
        <w:rPr>
          <w:rStyle w:val="s0"/>
        </w:rPr>
        <w:t xml:space="preserve"> исключить;</w:t>
      </w:r>
    </w:p>
    <w:p w:rsidR="00000000" w:rsidRDefault="005F161F">
      <w:pPr>
        <w:pStyle w:val="pj"/>
      </w:pPr>
      <w:hyperlink r:id="rId18" w:anchor="sub_id=218" w:history="1">
        <w:r>
          <w:rPr>
            <w:rStyle w:val="a4"/>
          </w:rPr>
          <w:t>пункты 18,19, 20 и 21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F161F">
      <w:pPr>
        <w:pStyle w:val="pj"/>
      </w:pPr>
      <w:r>
        <w:rPr>
          <w:rStyle w:val="s0"/>
        </w:rPr>
        <w:t>«18. Фо</w:t>
      </w:r>
      <w:r>
        <w:rPr>
          <w:rStyle w:val="s0"/>
        </w:rPr>
        <w:t>нд на основании Персонифицированной потребности Республики Казахстан формирует бюджетную заявку на трехлетний период в разрезе регионов с указанием нозологий, наименований лекарственных средств и характеристике медицинских изделий, количества пациентов и н</w:t>
      </w:r>
      <w:r>
        <w:rPr>
          <w:rStyle w:val="s0"/>
        </w:rPr>
        <w:t>аправляет в уполномоченный орган не позднее 15 апреля текущего финансового года.</w:t>
      </w:r>
    </w:p>
    <w:p w:rsidR="00000000" w:rsidRDefault="005F161F">
      <w:pPr>
        <w:pStyle w:val="pj"/>
      </w:pPr>
      <w:r>
        <w:rPr>
          <w:rStyle w:val="s0"/>
        </w:rPr>
        <w:t>19. Расчет годовой потребности на пациента в лекарственных средствах и медицинских изделиях осуществляется с учетом:</w:t>
      </w:r>
    </w:p>
    <w:p w:rsidR="00000000" w:rsidRDefault="005F161F">
      <w:pPr>
        <w:pStyle w:val="pj"/>
      </w:pPr>
      <w:r>
        <w:rPr>
          <w:rStyle w:val="s0"/>
        </w:rPr>
        <w:t>1) суточной дозы;</w:t>
      </w:r>
    </w:p>
    <w:p w:rsidR="00000000" w:rsidRDefault="005F161F">
      <w:pPr>
        <w:pStyle w:val="pj"/>
      </w:pPr>
      <w:r>
        <w:rPr>
          <w:rStyle w:val="s0"/>
        </w:rPr>
        <w:t>2) длительности одного курса;</w:t>
      </w:r>
    </w:p>
    <w:p w:rsidR="00000000" w:rsidRDefault="005F161F">
      <w:pPr>
        <w:pStyle w:val="pj"/>
      </w:pPr>
      <w:r>
        <w:rPr>
          <w:rStyle w:val="s0"/>
        </w:rPr>
        <w:t>3) длитель</w:t>
      </w:r>
      <w:r>
        <w:rPr>
          <w:rStyle w:val="s0"/>
        </w:rPr>
        <w:t>ность приема в год.»;</w:t>
      </w:r>
    </w:p>
    <w:p w:rsidR="00000000" w:rsidRDefault="005F161F">
      <w:pPr>
        <w:pStyle w:val="pj"/>
      </w:pPr>
      <w:r>
        <w:rPr>
          <w:rStyle w:val="s0"/>
        </w:rPr>
        <w:t>«20. Для расчета годовой потребности на пациента в лекарственных средствах и медицинских изделиях в амбулаторных условиях применяются следующие формулы:</w:t>
      </w:r>
    </w:p>
    <w:p w:rsidR="00000000" w:rsidRDefault="005F161F">
      <w:pPr>
        <w:pStyle w:val="pj"/>
      </w:pPr>
      <w:r>
        <w:rPr>
          <w:rStyle w:val="s0"/>
        </w:rPr>
        <w:t>Расчет годовой потребности на пациента = суточная доза * длительность одного курс</w:t>
      </w:r>
      <w:r>
        <w:rPr>
          <w:rStyle w:val="s0"/>
        </w:rPr>
        <w:t>а * длительность приема в год.</w:t>
      </w:r>
    </w:p>
    <w:p w:rsidR="00000000" w:rsidRDefault="005F161F">
      <w:pPr>
        <w:pStyle w:val="pj"/>
      </w:pPr>
      <w:r>
        <w:rPr>
          <w:rStyle w:val="s0"/>
        </w:rPr>
        <w:t>Суточной дозы = разовой дозы * кратность приема в сутки.</w:t>
      </w:r>
    </w:p>
    <w:p w:rsidR="00000000" w:rsidRDefault="005F161F">
      <w:pPr>
        <w:pStyle w:val="pj"/>
      </w:pPr>
      <w:r>
        <w:rPr>
          <w:rStyle w:val="s0"/>
        </w:rPr>
        <w:t>Длительность одного курса = количество дней приема в месяц.</w:t>
      </w:r>
    </w:p>
    <w:p w:rsidR="00000000" w:rsidRDefault="005F161F">
      <w:pPr>
        <w:pStyle w:val="pj"/>
      </w:pPr>
      <w:r>
        <w:rPr>
          <w:rStyle w:val="s0"/>
        </w:rPr>
        <w:t>Длительность приема в год = количества курсов в год.</w:t>
      </w:r>
    </w:p>
    <w:p w:rsidR="00000000" w:rsidRDefault="005F161F">
      <w:pPr>
        <w:pStyle w:val="pj"/>
      </w:pPr>
      <w:r>
        <w:rPr>
          <w:rStyle w:val="s0"/>
        </w:rPr>
        <w:t>21. Для расчета потребности в лекарственных средствах и</w:t>
      </w:r>
      <w:r>
        <w:rPr>
          <w:rStyle w:val="s0"/>
        </w:rPr>
        <w:t xml:space="preserve"> медицинских изделиях для оказания медицинской помощи в стационарных и стационарозамещающих условиях применяются следующие формулы:</w:t>
      </w:r>
    </w:p>
    <w:p w:rsidR="00000000" w:rsidRDefault="005F161F">
      <w:pPr>
        <w:pStyle w:val="pj"/>
      </w:pPr>
      <w:r>
        <w:rPr>
          <w:rStyle w:val="s0"/>
        </w:rPr>
        <w:t>Потребность = фактическое потребление за предыдущий год - прогнозный остаток на конец года.</w:t>
      </w:r>
    </w:p>
    <w:p w:rsidR="00000000" w:rsidRDefault="005F161F">
      <w:pPr>
        <w:pStyle w:val="pj"/>
      </w:pPr>
      <w:r>
        <w:rPr>
          <w:rStyle w:val="s0"/>
        </w:rPr>
        <w:t>Фактическое потребление за преды</w:t>
      </w:r>
      <w:r>
        <w:rPr>
          <w:rStyle w:val="s0"/>
        </w:rPr>
        <w:t>дущий год = объем лекарственных средств использованный за предыдущий год.</w:t>
      </w:r>
    </w:p>
    <w:p w:rsidR="00000000" w:rsidRDefault="005F161F">
      <w:pPr>
        <w:pStyle w:val="pj"/>
      </w:pPr>
      <w:r>
        <w:rPr>
          <w:rStyle w:val="s0"/>
        </w:rPr>
        <w:t xml:space="preserve">Прогнозный остаток на конец года = остаток на начало года (количество лекарственного средства на начало года) + приход (ожидаемое или фактическое поступление лекарственного средства </w:t>
      </w:r>
      <w:r>
        <w:rPr>
          <w:rStyle w:val="s0"/>
        </w:rPr>
        <w:t>в течение года) - расход (прогнозируемое или фактическое использование лекарственных средств)»;</w:t>
      </w:r>
    </w:p>
    <w:p w:rsidR="00000000" w:rsidRDefault="005F161F">
      <w:pPr>
        <w:pStyle w:val="pj"/>
      </w:pPr>
      <w:r>
        <w:rPr>
          <w:rStyle w:val="s0"/>
        </w:rPr>
        <w:t>дополнить пунктом 22 следующего содержания:</w:t>
      </w:r>
    </w:p>
    <w:p w:rsidR="00000000" w:rsidRDefault="005F161F">
      <w:pPr>
        <w:pStyle w:val="pj"/>
      </w:pPr>
      <w:r>
        <w:rPr>
          <w:rStyle w:val="s0"/>
        </w:rPr>
        <w:t>«22. Расчет потребности в лекарственных средствах, содержащих наркотические средства и психотропные вещества, осущес</w:t>
      </w:r>
      <w:r>
        <w:rPr>
          <w:rStyle w:val="s0"/>
        </w:rPr>
        <w:t>твляется в соответствии с приказом Министра здравоохранения и социального развития Республики Казахстан от 26 января 2015 года № 32 «Об утверждении Правил использования в медицинских целях наркотических средств, психотропных веществ и их прекурсоров, подле</w:t>
      </w:r>
      <w:r>
        <w:rPr>
          <w:rStyle w:val="s0"/>
        </w:rPr>
        <w:t>жащих контролю в Республике Казахстан» (зарегистрирован в Реестре государственной регистрации нормативных правовых актов под № 10404).».</w:t>
      </w:r>
    </w:p>
    <w:p w:rsidR="00000000" w:rsidRDefault="005F161F">
      <w:pPr>
        <w:pStyle w:val="pj"/>
      </w:pPr>
      <w:r>
        <w:rPr>
          <w:rStyle w:val="s0"/>
        </w:rPr>
        <w:t>2. Департаменту лекарственной политики Министерства здравоохранения Республики Казахстан в установленном законодательст</w:t>
      </w:r>
      <w:r>
        <w:rPr>
          <w:rStyle w:val="s0"/>
        </w:rPr>
        <w:t>вом Республики Казахстан порядке обеспечить:</w:t>
      </w:r>
    </w:p>
    <w:p w:rsidR="00000000" w:rsidRDefault="005F161F">
      <w:pPr>
        <w:pStyle w:val="pj"/>
      </w:pPr>
      <w:r>
        <w:rPr>
          <w:rStyle w:val="s0"/>
        </w:rPr>
        <w:t xml:space="preserve">1) государственную </w:t>
      </w:r>
      <w:hyperlink r:id="rId1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5F161F">
      <w:pPr>
        <w:pStyle w:val="pj"/>
      </w:pPr>
      <w:r>
        <w:rPr>
          <w:rStyle w:val="s0"/>
        </w:rPr>
        <w:t>2) размещение настоящего приказа на интернет-ресурс</w:t>
      </w:r>
      <w:r>
        <w:rPr>
          <w:rStyle w:val="s0"/>
        </w:rPr>
        <w:t>е Министерства здравоохранения Республики Казахстан после его официального опубликования;</w:t>
      </w:r>
    </w:p>
    <w:p w:rsidR="00000000" w:rsidRDefault="005F161F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</w:t>
      </w:r>
      <w:r>
        <w:rPr>
          <w:rStyle w:val="s0"/>
        </w:rPr>
        <w:t>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5F161F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</w:t>
      </w:r>
      <w:r>
        <w:rPr>
          <w:rStyle w:val="s0"/>
        </w:rPr>
        <w:t xml:space="preserve"> Казахстан.</w:t>
      </w:r>
    </w:p>
    <w:p w:rsidR="00000000" w:rsidRDefault="005F161F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2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5F161F">
      <w:pPr>
        <w:pStyle w:val="pj"/>
      </w:pPr>
      <w:r>
        <w:rPr>
          <w:rStyle w:val="s0"/>
        </w:rPr>
        <w:t> </w:t>
      </w:r>
    </w:p>
    <w:p w:rsidR="00000000" w:rsidRDefault="005F161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161F">
            <w:pPr>
              <w:pStyle w:val="p"/>
            </w:pPr>
            <w:r>
              <w:rPr>
                <w:rStyle w:val="s0"/>
                <w:b/>
                <w:bCs/>
              </w:rPr>
              <w:t xml:space="preserve">Исполняющий обязанности </w:t>
            </w:r>
          </w:p>
          <w:p w:rsidR="00000000" w:rsidRDefault="005F161F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министра здравоохранения </w:t>
            </w:r>
          </w:p>
          <w:p w:rsidR="00000000" w:rsidRDefault="005F161F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161F">
            <w:pPr>
              <w:pStyle w:val="p"/>
            </w:pPr>
            <w:r>
              <w:t> </w:t>
            </w:r>
          </w:p>
          <w:p w:rsidR="00000000" w:rsidRDefault="005F161F">
            <w:pPr>
              <w:pStyle w:val="p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5F161F">
            <w:pPr>
              <w:pStyle w:val="pr"/>
            </w:pPr>
            <w:r>
              <w:rPr>
                <w:rStyle w:val="s0"/>
                <w:b/>
                <w:bCs/>
              </w:rPr>
              <w:t>Е. Нурлыбаев</w:t>
            </w:r>
          </w:p>
        </w:tc>
      </w:tr>
    </w:tbl>
    <w:p w:rsidR="00000000" w:rsidRDefault="005F161F">
      <w:pPr>
        <w:pStyle w:val="p"/>
      </w:pPr>
      <w:r>
        <w:rPr>
          <w:rStyle w:val="s0"/>
        </w:rPr>
        <w:t> </w:t>
      </w:r>
    </w:p>
    <w:p w:rsidR="00000000" w:rsidRDefault="005F161F">
      <w:pPr>
        <w:pStyle w:val="p"/>
      </w:pPr>
      <w:r>
        <w:rPr>
          <w:rStyle w:val="s0"/>
        </w:rPr>
        <w:t>«СОГЛАСОВАНО»</w:t>
      </w:r>
    </w:p>
    <w:p w:rsidR="00000000" w:rsidRDefault="005F161F">
      <w:pPr>
        <w:pStyle w:val="p"/>
      </w:pPr>
      <w:r>
        <w:rPr>
          <w:rStyle w:val="s0"/>
        </w:rPr>
        <w:t>Агентство Республики Казахстан</w:t>
      </w:r>
    </w:p>
    <w:p w:rsidR="00000000" w:rsidRDefault="005F161F">
      <w:pPr>
        <w:pStyle w:val="p"/>
      </w:pPr>
      <w:r>
        <w:rPr>
          <w:rStyle w:val="s0"/>
        </w:rPr>
        <w:t>по противодействию коррупции</w:t>
      </w:r>
    </w:p>
    <w:p w:rsidR="00000000" w:rsidRDefault="005F161F">
      <w:pPr>
        <w:pStyle w:val="p"/>
      </w:pPr>
      <w:r>
        <w:rPr>
          <w:rStyle w:val="s0"/>
        </w:rPr>
        <w:t>(Антикоррупционная служба)</w:t>
      </w:r>
    </w:p>
    <w:sectPr w:rsidR="0000000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61F" w:rsidRDefault="005F161F" w:rsidP="005F161F">
      <w:r>
        <w:separator/>
      </w:r>
    </w:p>
  </w:endnote>
  <w:endnote w:type="continuationSeparator" w:id="0">
    <w:p w:rsidR="005F161F" w:rsidRDefault="005F161F" w:rsidP="005F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1F" w:rsidRDefault="005F16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1F" w:rsidRDefault="005F16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1F" w:rsidRDefault="005F16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61F" w:rsidRDefault="005F161F" w:rsidP="005F161F">
      <w:r>
        <w:separator/>
      </w:r>
    </w:p>
  </w:footnote>
  <w:footnote w:type="continuationSeparator" w:id="0">
    <w:p w:rsidR="005F161F" w:rsidRDefault="005F161F" w:rsidP="005F1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1F" w:rsidRDefault="005F16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1F" w:rsidRDefault="005F161F" w:rsidP="005F161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5F161F" w:rsidRDefault="005F161F" w:rsidP="005F161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12 марта 2025 года № 19 «О внесении изменений и дополнения в приказ Министра здравоохранения Республики Казахстан от 20 августа 2021 года № ҚР ДСМ-89 «Об утверждении правил обеспечения лекарственными средствами и медицинскими изделиями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помощи, ... (не введен в действие)</w:t>
    </w:r>
  </w:p>
  <w:p w:rsidR="005F161F" w:rsidRPr="005F161F" w:rsidRDefault="005F161F" w:rsidP="005F161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29.03.2025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1F" w:rsidRDefault="005F16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F161F"/>
    <w:rsid w:val="005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F16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61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F16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61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F16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61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F16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61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846901" TargetMode="External"/><Relationship Id="rId13" Type="http://schemas.openxmlformats.org/officeDocument/2006/relationships/hyperlink" Target="http://online.zakon.kz/Document/?doc_id=33846901" TargetMode="External"/><Relationship Id="rId18" Type="http://schemas.openxmlformats.org/officeDocument/2006/relationships/hyperlink" Target="http://online.zakon.kz/Document/?doc_id=33846901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online.zakon.kz/Document/?doc_id=33846901" TargetMode="External"/><Relationship Id="rId12" Type="http://schemas.openxmlformats.org/officeDocument/2006/relationships/hyperlink" Target="http://online.zakon.kz/Document/?doc_id=33846901" TargetMode="External"/><Relationship Id="rId17" Type="http://schemas.openxmlformats.org/officeDocument/2006/relationships/hyperlink" Target="http://online.zakon.kz/Document/?doc_id=33846901" TargetMode="External"/><Relationship Id="rId25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3846901" TargetMode="External"/><Relationship Id="rId20" Type="http://schemas.openxmlformats.org/officeDocument/2006/relationships/hyperlink" Target="http://online.zakon.kz/Document/?doc_id=3481629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3846901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3846901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online.zakon.kz/Document/?doc_id=33846901" TargetMode="External"/><Relationship Id="rId19" Type="http://schemas.openxmlformats.org/officeDocument/2006/relationships/hyperlink" Target="http://online.zakon.kz/Document/?doc_id=348162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846901" TargetMode="External"/><Relationship Id="rId14" Type="http://schemas.openxmlformats.org/officeDocument/2006/relationships/hyperlink" Target="http://online.zakon.kz/Document/?doc_id=33846901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1638</Words>
  <Characters>13500</Characters>
  <Application>Microsoft Office Word</Application>
  <DocSecurity>0</DocSecurity>
  <Lines>112</Lines>
  <Paragraphs>30</Paragraphs>
  <ScaleCrop>false</ScaleCrop>
  <Company/>
  <LinksUpToDate>false</LinksUpToDate>
  <CharactersWithSpaces>15108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2025-03-19T05:04:00Z</dcterms:created>
  <dcterms:modified xsi:type="dcterms:W3CDTF">2025-03-19T05:04:00Z</dcterms:modified>
</cp:coreProperties>
</file>