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25DB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31 марта 2025 года № 28</w:t>
      </w:r>
      <w:r>
        <w:rPr>
          <w:rStyle w:val="s1"/>
        </w:rPr>
        <w:br/>
        <w:t>О внесении изменений в приказ Министра здравоохранения Республики Казахстан от 23 декабря 2020 года № ҚР ДСМ-315/2020</w:t>
      </w:r>
      <w:r>
        <w:rPr>
          <w:rStyle w:val="s1"/>
        </w:rPr>
        <w:br/>
        <w:t>«Об утверждении правил проведения инспекций медицинск</w:t>
      </w:r>
      <w:r>
        <w:rPr>
          <w:rStyle w:val="s1"/>
        </w:rPr>
        <w:t>их изделий»</w:t>
      </w:r>
    </w:p>
    <w:p w:rsidR="00000000" w:rsidRDefault="00EE25DB">
      <w:pPr>
        <w:pStyle w:val="pj"/>
      </w:pPr>
      <w:r>
        <w:rPr>
          <w:rStyle w:val="s0"/>
        </w:rPr>
        <w:t> </w:t>
      </w:r>
    </w:p>
    <w:p w:rsidR="00000000" w:rsidRDefault="00EE25DB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EE25DB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23 декабря 2020 года № ҚР ДСМ-315/2020 «Об утверждении правил проведения инспекций медицинских изделий» (зарегистрирован в Реестре государственной регистрации нормативных правовых актов под № 21898) следующи</w:t>
      </w:r>
      <w:r>
        <w:rPr>
          <w:rStyle w:val="s0"/>
        </w:rPr>
        <w:t>е изменения:</w:t>
      </w:r>
    </w:p>
    <w:p w:rsidR="00000000" w:rsidRDefault="00EE25DB">
      <w:pPr>
        <w:pStyle w:val="pj"/>
      </w:pPr>
      <w:r>
        <w:rPr>
          <w:rStyle w:val="s0"/>
        </w:rPr>
        <w:t>в Правилах проведения инспекций медицинских изделий, утвержденных настоящим приказом:</w:t>
      </w:r>
    </w:p>
    <w:p w:rsidR="00000000" w:rsidRDefault="00EE25DB">
      <w:pPr>
        <w:pStyle w:val="pj"/>
      </w:pPr>
      <w:hyperlink r:id="rId8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E25DB">
      <w:pPr>
        <w:pStyle w:val="pj"/>
      </w:pPr>
      <w:r>
        <w:rPr>
          <w:rStyle w:val="s0"/>
        </w:rPr>
        <w:t>«5. Инспекция осуществляется в следую</w:t>
      </w:r>
      <w:r>
        <w:rPr>
          <w:rStyle w:val="s0"/>
        </w:rPr>
        <w:t>щих формах:</w:t>
      </w:r>
    </w:p>
    <w:p w:rsidR="00000000" w:rsidRDefault="00EE25DB">
      <w:pPr>
        <w:pStyle w:val="pj"/>
      </w:pPr>
      <w:r>
        <w:rPr>
          <w:rStyle w:val="s0"/>
        </w:rPr>
        <w:t>1) первичное инспектирование:</w:t>
      </w:r>
    </w:p>
    <w:p w:rsidR="00000000" w:rsidRDefault="00EE25DB">
      <w:pPr>
        <w:pStyle w:val="pj"/>
      </w:pPr>
      <w:r>
        <w:rPr>
          <w:rStyle w:val="s0"/>
        </w:rPr>
        <w:t xml:space="preserve">при экспертизе медицинских изделий, осуществляемой в соответствии с </w:t>
      </w:r>
      <w:hyperlink r:id="rId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27 января 2021 года № Қ</w:t>
      </w:r>
      <w:r>
        <w:rPr>
          <w:rStyle w:val="s0"/>
        </w:rPr>
        <w:t>Р ДСМ-10 «Об утверждении правил проведения экспертизы лекарственных средств и медицинских изделий» (зарегистрирован в Реестре государственной регистрации нормативных правовых актов под № 22144) (далее - приказ № ҚР ДСМ-10) и (или) проведения инспектировани</w:t>
      </w:r>
      <w:r>
        <w:rPr>
          <w:rStyle w:val="s0"/>
        </w:rPr>
        <w:t xml:space="preserve">я производства в соответствии с </w:t>
      </w:r>
      <w:hyperlink r:id="rId10" w:history="1">
        <w:r>
          <w:rPr>
            <w:rStyle w:val="a4"/>
          </w:rPr>
          <w:t>Решением</w:t>
        </w:r>
      </w:hyperlink>
      <w:r>
        <w:rPr>
          <w:rStyle w:val="s0"/>
        </w:rPr>
        <w:t xml:space="preserve"> Совета Евразийской экономической комиссии от 12 февраля 2016 года № 46.</w:t>
      </w:r>
    </w:p>
    <w:p w:rsidR="00000000" w:rsidRDefault="00EE25DB">
      <w:pPr>
        <w:pStyle w:val="pj"/>
      </w:pPr>
      <w:r>
        <w:rPr>
          <w:rStyle w:val="s0"/>
        </w:rPr>
        <w:t>Результаты инспекции распространяются на группу (подгруппу) медицинских издели</w:t>
      </w:r>
      <w:r>
        <w:rPr>
          <w:rStyle w:val="s0"/>
        </w:rPr>
        <w:t>й в зависимости от класса потенциального риска применения выпускаемых медицинских изделий согласно Перечню групп и подгрупп медицинских изделий, предусмотренному приложением 2 к решению ЕЭК № 106. Для медицинских изделий класса потенциального риска примене</w:t>
      </w:r>
      <w:r>
        <w:rPr>
          <w:rStyle w:val="s0"/>
        </w:rPr>
        <w:t>ния 2а результаты инспекции распространяются на группы медицинских изделий. Для медицинских изделий классов потенциального риска применения 2б и 3 результаты инспекции распространяются на подгруппы медицинских изделий;</w:t>
      </w:r>
    </w:p>
    <w:p w:rsidR="00000000" w:rsidRDefault="00EE25DB">
      <w:pPr>
        <w:pStyle w:val="pj"/>
      </w:pPr>
      <w:r>
        <w:rPr>
          <w:rStyle w:val="s0"/>
        </w:rPr>
        <w:t>2) периодическое (плановое) инспектир</w:t>
      </w:r>
      <w:r>
        <w:rPr>
          <w:rStyle w:val="s0"/>
        </w:rPr>
        <w:t>ование объектов проводится 1 (один) раз в 3 (три) года для подтверждения результативности системы менеджмента качества в обеспечении соответствия выпускаемых в обращение медицинских изделий;</w:t>
      </w:r>
    </w:p>
    <w:p w:rsidR="00000000" w:rsidRDefault="00EE25DB">
      <w:pPr>
        <w:pStyle w:val="pj"/>
      </w:pPr>
      <w:r>
        <w:rPr>
          <w:rStyle w:val="s0"/>
        </w:rPr>
        <w:t>3) внеплановое инспектирование:</w:t>
      </w:r>
    </w:p>
    <w:p w:rsidR="00000000" w:rsidRDefault="00EE25DB">
      <w:pPr>
        <w:pStyle w:val="pj"/>
      </w:pPr>
      <w:r>
        <w:rPr>
          <w:rStyle w:val="s0"/>
        </w:rPr>
        <w:t>при необходимости подтверждения ф</w:t>
      </w:r>
      <w:r>
        <w:rPr>
          <w:rStyle w:val="s0"/>
        </w:rPr>
        <w:t>акта устранения нарушений по результатам проведенной инспекции производства;</w:t>
      </w:r>
    </w:p>
    <w:p w:rsidR="00000000" w:rsidRDefault="00EE25DB">
      <w:pPr>
        <w:pStyle w:val="pj"/>
      </w:pPr>
      <w:r>
        <w:rPr>
          <w:rStyle w:val="s0"/>
        </w:rPr>
        <w:t xml:space="preserve">при проведении расследований, связанных с безопасностью и эффективностью медицинского изделия, осуществляемой в соответствии с </w:t>
      </w:r>
      <w:hyperlink r:id="rId1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Республики Казахстан от 23 декабря 2020 года № ҚР ДСМ-320/2020 «Об утверждении правил проведения фармаконадзора и мониторинга безопасности, качества и эффективности медицинских изделий» (зарегистрирован в Реес</w:t>
      </w:r>
      <w:r>
        <w:rPr>
          <w:rStyle w:val="s0"/>
        </w:rPr>
        <w:t>тре государственной регистрации нормативных правовых актов под № 21896) (далее - приказ № ҚР ДСМ-320/2020);</w:t>
      </w:r>
    </w:p>
    <w:p w:rsidR="00000000" w:rsidRDefault="00EE25DB">
      <w:pPr>
        <w:pStyle w:val="pj"/>
      </w:pPr>
      <w:r>
        <w:rPr>
          <w:rStyle w:val="s0"/>
        </w:rPr>
        <w:t>по запросу уполномоченного органа при возникновении риска жизни и здоровью населения за исключением инспекций, осуществляемых на основании решения Е</w:t>
      </w:r>
      <w:r>
        <w:rPr>
          <w:rStyle w:val="s0"/>
        </w:rPr>
        <w:t>ЭК №106.»;</w:t>
      </w:r>
    </w:p>
    <w:p w:rsidR="00000000" w:rsidRDefault="00EE25DB">
      <w:pPr>
        <w:pStyle w:val="pj"/>
      </w:pPr>
      <w:hyperlink r:id="rId12" w:anchor="sub_id=600" w:history="1">
        <w:r>
          <w:rPr>
            <w:rStyle w:val="a4"/>
          </w:rPr>
          <w:t>пункт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E25DB">
      <w:pPr>
        <w:pStyle w:val="pj"/>
      </w:pPr>
      <w:r>
        <w:rPr>
          <w:rStyle w:val="s0"/>
        </w:rPr>
        <w:t>«6. Расходы по организации и проведению инспекции, в том числе по оплате услуг переводчиков, несет заявитель в пределах выста</w:t>
      </w:r>
      <w:r>
        <w:rPr>
          <w:rStyle w:val="s0"/>
        </w:rPr>
        <w:t>вленного счета на оплату по понесенным затратам, на основании договора, заключаемого с экспертной организацией в соответствии с гражданским законодательством Республики Казахстан»;</w:t>
      </w:r>
    </w:p>
    <w:p w:rsidR="00000000" w:rsidRDefault="00EE25DB">
      <w:pPr>
        <w:pStyle w:val="pj"/>
      </w:pPr>
      <w:r>
        <w:rPr>
          <w:rStyle w:val="s0"/>
        </w:rPr>
        <w:t>часть вторую пункта 8 изложить в следующей редакции:</w:t>
      </w:r>
    </w:p>
    <w:p w:rsidR="00000000" w:rsidRDefault="00EE25DB">
      <w:pPr>
        <w:pStyle w:val="pj"/>
      </w:pPr>
      <w:r>
        <w:rPr>
          <w:rStyle w:val="s0"/>
        </w:rPr>
        <w:t>«Инспекционная группа,</w:t>
      </w:r>
      <w:r>
        <w:rPr>
          <w:rStyle w:val="s0"/>
        </w:rPr>
        <w:t xml:space="preserve"> ведущий инспектор (руководитель группы) и члены, участвующие в проведении инспектирования производства, не принимают участие в деятельности, которая повлияет на независимость их суждений или их беспристрастность в отношении результатов проведения инспекти</w:t>
      </w:r>
      <w:r>
        <w:rPr>
          <w:rStyle w:val="s0"/>
        </w:rPr>
        <w:t>рования производства, не являются разработчиками, производителями, аффилированными лицами, поставщиками медицинских изделий, не осуществляют техническое обслуживание (ремонт) медицинских изделий, оценку которых они проводят, или не являются представителями</w:t>
      </w:r>
      <w:r>
        <w:rPr>
          <w:rStyle w:val="s0"/>
        </w:rPr>
        <w:t xml:space="preserve"> разработчика, производителя, поставщика медицинских изделий, аффилированных лиц, лиц, осуществляющих техническое обслуживание (ремонт) медицинских изделий.»;</w:t>
      </w:r>
    </w:p>
    <w:p w:rsidR="00000000" w:rsidRDefault="00EE25DB">
      <w:pPr>
        <w:pStyle w:val="pj"/>
      </w:pPr>
      <w:r>
        <w:rPr>
          <w:rStyle w:val="s0"/>
        </w:rPr>
        <w:t xml:space="preserve">подпункт 2) </w:t>
      </w:r>
      <w:hyperlink r:id="rId13" w:anchor="sub_id=2300" w:history="1">
        <w:r>
          <w:rPr>
            <w:rStyle w:val="a4"/>
          </w:rPr>
          <w:t>пун</w:t>
        </w:r>
        <w:r>
          <w:rPr>
            <w:rStyle w:val="a4"/>
          </w:rPr>
          <w:t>кта 23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E25DB">
      <w:pPr>
        <w:pStyle w:val="pj"/>
      </w:pPr>
      <w:r>
        <w:rPr>
          <w:rStyle w:val="s0"/>
        </w:rPr>
        <w:t>«2) осуществляет аудио- и (или) видеозаписи, в том числе фотосъемку производственных площадок, а также снимает копии с документов в качестве свидетельств при выявлении несоответствий;».</w:t>
      </w:r>
    </w:p>
    <w:p w:rsidR="00000000" w:rsidRDefault="00EE25DB">
      <w:pPr>
        <w:pStyle w:val="pj"/>
      </w:pPr>
      <w:r>
        <w:rPr>
          <w:rStyle w:val="s0"/>
        </w:rPr>
        <w:t>2. Комитету медицинского и фарма</w:t>
      </w:r>
      <w:r>
        <w:rPr>
          <w:rStyle w:val="s0"/>
        </w:rPr>
        <w:t>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EE25DB">
      <w:pPr>
        <w:pStyle w:val="pj"/>
      </w:pPr>
      <w:r>
        <w:rPr>
          <w:rStyle w:val="s0"/>
        </w:rPr>
        <w:t xml:space="preserve">1) государственную </w:t>
      </w:r>
      <w:hyperlink r:id="rId14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</w:t>
      </w:r>
      <w:r>
        <w:rPr>
          <w:rStyle w:val="s0"/>
        </w:rPr>
        <w:t>иказа в Министерстве юстиции Республики Казахстан;</w:t>
      </w:r>
    </w:p>
    <w:p w:rsidR="00000000" w:rsidRDefault="00EE25DB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EE25DB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</w:t>
      </w:r>
      <w:r>
        <w:rPr>
          <w:rStyle w:val="s0"/>
        </w:rPr>
        <w:t>предусмотренных подпунктами 1) и 2) настоящего пункта.</w:t>
      </w:r>
    </w:p>
    <w:p w:rsidR="00000000" w:rsidRDefault="00EE25DB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E25DB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</w:t>
      </w:r>
      <w:r>
        <w:rPr>
          <w:rStyle w:val="s0"/>
        </w:rPr>
        <w:t xml:space="preserve">осле дня его первого официального </w:t>
      </w:r>
      <w:hyperlink r:id="rId15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E25DB">
      <w:pPr>
        <w:pStyle w:val="pj"/>
      </w:pPr>
      <w:r>
        <w:rPr>
          <w:rStyle w:val="s0"/>
        </w:rPr>
        <w:t> </w:t>
      </w:r>
    </w:p>
    <w:p w:rsidR="00000000" w:rsidRDefault="00EE25DB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5DB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EE25DB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5DB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E25DB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EE25DB">
      <w:pPr>
        <w:pStyle w:val="pj"/>
      </w:pPr>
      <w:r>
        <w:rPr>
          <w:rStyle w:val="s0"/>
        </w:rPr>
        <w:t> </w:t>
      </w:r>
    </w:p>
    <w:sectPr w:rsidR="000000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DB" w:rsidRDefault="00EE25DB" w:rsidP="00EE25DB">
      <w:r>
        <w:separator/>
      </w:r>
    </w:p>
  </w:endnote>
  <w:endnote w:type="continuationSeparator" w:id="0">
    <w:p w:rsidR="00EE25DB" w:rsidRDefault="00EE25DB" w:rsidP="00EE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DB" w:rsidRDefault="00EE25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DB" w:rsidRDefault="00EE25D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DB" w:rsidRDefault="00EE25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DB" w:rsidRDefault="00EE25DB" w:rsidP="00EE25DB">
      <w:r>
        <w:separator/>
      </w:r>
    </w:p>
  </w:footnote>
  <w:footnote w:type="continuationSeparator" w:id="0">
    <w:p w:rsidR="00EE25DB" w:rsidRDefault="00EE25DB" w:rsidP="00EE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DB" w:rsidRDefault="00EE25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DB" w:rsidRDefault="00EE25DB" w:rsidP="00EE25D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E25DB" w:rsidRDefault="00EE25DB" w:rsidP="00EE25D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31 марта 2025 года № 28 «О внесении изменений в приказ Министра здравоохранения Республики Казахстан от 23 декабря 2020 года № ҚР ДСМ-315/2020 «Об утверждении правил проведения инспекций медицинских изделий» (не введен в действие)</w:t>
    </w:r>
  </w:p>
  <w:p w:rsidR="00EE25DB" w:rsidRPr="00EE25DB" w:rsidRDefault="00EE25DB" w:rsidP="00EE25DB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14.04.2025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DB" w:rsidRDefault="00EE25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E25DB"/>
    <w:rsid w:val="00E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E2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25D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E2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25D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E2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25DB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E2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25D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583830" TargetMode="External"/><Relationship Id="rId13" Type="http://schemas.openxmlformats.org/officeDocument/2006/relationships/hyperlink" Target="http://online.zakon.kz/Document/?doc_id=3358383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33583830" TargetMode="External"/><Relationship Id="rId12" Type="http://schemas.openxmlformats.org/officeDocument/2006/relationships/hyperlink" Target="http://online.zakon.kz/Document/?doc_id=33583830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5483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15599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955476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770374" TargetMode="External"/><Relationship Id="rId14" Type="http://schemas.openxmlformats.org/officeDocument/2006/relationships/hyperlink" Target="http://online.zakon.kz/Document/?doc_id=371559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5251</Characters>
  <Application>Microsoft Office Word</Application>
  <DocSecurity>0</DocSecurity>
  <Lines>43</Lines>
  <Paragraphs>11</Paragraphs>
  <ScaleCrop>false</ScaleCrop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2025-04-04T04:37:00Z</dcterms:created>
  <dcterms:modified xsi:type="dcterms:W3CDTF">2025-04-04T04:37:00Z</dcterms:modified>
</cp:coreProperties>
</file>